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E2F1A" w14:textId="646281EA" w:rsidR="00886763" w:rsidRPr="0052548E" w:rsidRDefault="00886763" w:rsidP="0088676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sidRPr="002F620B">
        <w:rPr>
          <w:rFonts w:ascii="Arial" w:hAnsi="Arial" w:cs="Arial"/>
          <w:b/>
          <w:bCs/>
          <w:sz w:val="28"/>
        </w:rPr>
        <w:t>R1-19</w:t>
      </w:r>
      <w:r w:rsidR="002F620B" w:rsidRPr="002F620B">
        <w:rPr>
          <w:rFonts w:ascii="Arial" w:hAnsi="Arial" w:cs="Arial"/>
          <w:b/>
          <w:bCs/>
          <w:sz w:val="28"/>
        </w:rPr>
        <w:t>10154</w:t>
      </w:r>
    </w:p>
    <w:p w14:paraId="6471CFBC" w14:textId="77777777" w:rsidR="00886763" w:rsidRPr="009513AC" w:rsidRDefault="00886763" w:rsidP="0088676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4C86DFB" w14:textId="77777777" w:rsidR="009C0564" w:rsidRPr="00886763" w:rsidRDefault="009C0564" w:rsidP="00071D7D">
      <w:pPr>
        <w:pBdr>
          <w:top w:val="single" w:sz="4" w:space="1" w:color="auto"/>
        </w:pBdr>
        <w:spacing w:after="0"/>
        <w:jc w:val="left"/>
        <w:rPr>
          <w:rFonts w:ascii="Arial" w:hAnsi="Arial" w:cs="Arial"/>
          <w:b/>
          <w:kern w:val="2"/>
          <w:sz w:val="24"/>
          <w:lang w:eastAsia="zh-CN"/>
        </w:rPr>
      </w:pPr>
    </w:p>
    <w:p w14:paraId="28301472" w14:textId="1979601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23727C">
        <w:rPr>
          <w:rFonts w:ascii="Arial" w:hAnsi="Arial" w:cs="Arial" w:hint="eastAsia"/>
          <w:b/>
          <w:bCs/>
          <w:szCs w:val="20"/>
          <w:lang w:val="en-GB" w:eastAsia="zh-CN"/>
        </w:rPr>
        <w:t>2.3.</w:t>
      </w:r>
      <w:r w:rsidR="00886763">
        <w:rPr>
          <w:rFonts w:ascii="Arial" w:hAnsi="Arial" w:cs="Arial"/>
          <w:b/>
          <w:bCs/>
          <w:szCs w:val="20"/>
          <w:lang w:val="en-GB" w:eastAsia="zh-CN"/>
        </w:rPr>
        <w:t>2</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36C0D92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610E71">
        <w:rPr>
          <w:rFonts w:ascii="Arial" w:hAnsi="Arial" w:cs="Arial" w:hint="eastAsia"/>
          <w:b/>
          <w:bCs/>
          <w:szCs w:val="20"/>
          <w:lang w:val="en-GB" w:eastAsia="zh-CN"/>
        </w:rPr>
        <w:t>Dis</w:t>
      </w:r>
      <w:r w:rsidR="00E61CE7">
        <w:rPr>
          <w:rFonts w:ascii="Arial" w:hAnsi="Arial" w:cs="Arial" w:hint="eastAsia"/>
          <w:b/>
          <w:bCs/>
          <w:szCs w:val="20"/>
          <w:lang w:val="en-GB" w:eastAsia="zh-CN"/>
        </w:rPr>
        <w:t xml:space="preserve">cussion on resource </w:t>
      </w:r>
      <w:r w:rsidR="00E61CE7">
        <w:rPr>
          <w:rFonts w:ascii="Arial" w:hAnsi="Arial" w:cs="Arial"/>
          <w:b/>
          <w:bCs/>
          <w:szCs w:val="20"/>
          <w:lang w:val="en-GB" w:eastAsia="zh-CN"/>
        </w:rPr>
        <w:t>partitioning</w:t>
      </w:r>
      <w:r w:rsidR="00610E71">
        <w:rPr>
          <w:rFonts w:ascii="Arial" w:hAnsi="Arial" w:cs="Arial" w:hint="eastAsia"/>
          <w:b/>
          <w:bCs/>
          <w:szCs w:val="20"/>
          <w:lang w:val="en-GB" w:eastAsia="zh-CN"/>
        </w:rPr>
        <w:t xml:space="preserve"> for IAB network</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C3F248B" w14:textId="2323DB11" w:rsidR="00BB351E" w:rsidRPr="00BB351E" w:rsidRDefault="00B501E9" w:rsidP="0023727C">
      <w:pPr>
        <w:rPr>
          <w:sz w:val="20"/>
          <w:szCs w:val="20"/>
          <w:lang w:val="en-GB" w:eastAsia="zh-CN"/>
        </w:rPr>
      </w:pPr>
      <w:r>
        <w:rPr>
          <w:sz w:val="20"/>
          <w:szCs w:val="20"/>
          <w:lang w:val="en-GB" w:eastAsia="zh-CN"/>
        </w:rPr>
        <w:t>In RAN1#97</w:t>
      </w:r>
      <w:r w:rsidR="00BB351E" w:rsidRPr="00BB351E">
        <w:rPr>
          <w:sz w:val="20"/>
          <w:szCs w:val="20"/>
          <w:lang w:val="en-GB" w:eastAsia="zh-CN"/>
        </w:rPr>
        <w:t xml:space="preserve"> meeting, the </w:t>
      </w:r>
      <w:r w:rsidR="00932648">
        <w:rPr>
          <w:sz w:val="20"/>
          <w:szCs w:val="20"/>
          <w:lang w:val="en-GB" w:eastAsia="zh-CN"/>
        </w:rPr>
        <w:t>conclusion</w:t>
      </w:r>
      <w:r w:rsidR="00BB351E" w:rsidRPr="00BB351E">
        <w:rPr>
          <w:sz w:val="20"/>
          <w:szCs w:val="20"/>
          <w:lang w:val="en-GB" w:eastAsia="zh-CN"/>
        </w:rPr>
        <w:t xml:space="preserve"> related to resource multiplexing between parent backhaul and access/child backhaul is as following:</w:t>
      </w:r>
    </w:p>
    <w:p w14:paraId="2AD3AC54" w14:textId="77777777" w:rsidR="00932648" w:rsidRDefault="00932648" w:rsidP="00703E5B">
      <w:pPr>
        <w:autoSpaceDE/>
        <w:autoSpaceDN/>
        <w:adjustRightInd/>
        <w:snapToGrid/>
        <w:spacing w:after="0"/>
        <w:jc w:val="left"/>
        <w:rPr>
          <w:rFonts w:ascii="Times" w:eastAsia="Batang" w:hAnsi="Times"/>
          <w:b/>
          <w:sz w:val="20"/>
          <w:szCs w:val="20"/>
          <w:u w:val="single"/>
          <w:lang w:val="en-GB"/>
        </w:rPr>
      </w:pPr>
    </w:p>
    <w:p w14:paraId="611B0790" w14:textId="3197E25C" w:rsidR="00703E5B" w:rsidRPr="00703E5B" w:rsidRDefault="00703E5B" w:rsidP="00703E5B">
      <w:pPr>
        <w:autoSpaceDE/>
        <w:autoSpaceDN/>
        <w:adjustRightInd/>
        <w:snapToGrid/>
        <w:spacing w:after="0"/>
        <w:jc w:val="left"/>
        <w:rPr>
          <w:rFonts w:ascii="Times" w:eastAsia="Batang" w:hAnsi="Times"/>
          <w:sz w:val="20"/>
          <w:szCs w:val="20"/>
          <w:lang w:val="en-GB"/>
        </w:rPr>
      </w:pPr>
      <w:r w:rsidRPr="00703E5B">
        <w:rPr>
          <w:rFonts w:ascii="Times" w:eastAsia="Batang" w:hAnsi="Times"/>
          <w:b/>
          <w:sz w:val="20"/>
          <w:szCs w:val="20"/>
          <w:u w:val="single"/>
          <w:lang w:val="en-GB"/>
        </w:rPr>
        <w:t>Conclusion</w:t>
      </w:r>
      <w:r w:rsidRPr="00703E5B">
        <w:rPr>
          <w:rFonts w:ascii="Times" w:eastAsia="Batang" w:hAnsi="Times"/>
          <w:sz w:val="20"/>
          <w:szCs w:val="20"/>
          <w:lang w:val="en-GB"/>
        </w:rPr>
        <w:t>:</w:t>
      </w:r>
    </w:p>
    <w:p w14:paraId="64FE09DC" w14:textId="77777777" w:rsidR="00703E5B" w:rsidRPr="00703E5B" w:rsidRDefault="00703E5B" w:rsidP="00703E5B">
      <w:pPr>
        <w:autoSpaceDE/>
        <w:autoSpaceDN/>
        <w:adjustRightInd/>
        <w:snapToGrid/>
        <w:spacing w:after="0"/>
        <w:jc w:val="left"/>
        <w:rPr>
          <w:rFonts w:ascii="Times" w:eastAsia="Batang" w:hAnsi="Times"/>
          <w:sz w:val="20"/>
          <w:szCs w:val="20"/>
          <w:lang w:val="en-GB"/>
        </w:rPr>
      </w:pPr>
      <w:r w:rsidRPr="00703E5B">
        <w:rPr>
          <w:rFonts w:ascii="Times" w:eastAsia="Batang" w:hAnsi="Times"/>
          <w:sz w:val="20"/>
          <w:szCs w:val="20"/>
          <w:lang w:val="en-GB"/>
        </w:rPr>
        <w:t>The following alternatives are considered (to be down-selected in RAN1#98) for the explicit indication o</w:t>
      </w:r>
      <w:bookmarkStart w:id="2" w:name="_GoBack"/>
      <w:bookmarkEnd w:id="2"/>
      <w:r w:rsidRPr="00703E5B">
        <w:rPr>
          <w:rFonts w:ascii="Times" w:eastAsia="Batang" w:hAnsi="Times"/>
          <w:sz w:val="20"/>
          <w:szCs w:val="20"/>
          <w:lang w:val="en-GB"/>
        </w:rPr>
        <w:t>f the availability of soft resources:</w:t>
      </w:r>
    </w:p>
    <w:p w14:paraId="00CD2201"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Alt 1) Indicate which MT resources are “IA” for the child DU (DU-IA)</w:t>
      </w:r>
    </w:p>
    <w:p w14:paraId="589E351D"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Alt 2a) Indicate DU-IA and MT resource type (MT-D/MT-U/MT-F)</w:t>
      </w:r>
    </w:p>
    <w:p w14:paraId="48686E94"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Alt 2b) Indicate DU-IA and DU resource type (DU-D/DU-U/DU-F)</w:t>
      </w:r>
    </w:p>
    <w:p w14:paraId="69670F49"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 xml:space="preserve">Alt 3) Jointly or separately indicate DU-IA, the DU resource type, and/or MT resource type </w:t>
      </w:r>
    </w:p>
    <w:p w14:paraId="31C25676"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FFS: monitoring occasions for the explicit indication at the MT</w:t>
      </w:r>
    </w:p>
    <w:p w14:paraId="077BB8C6" w14:textId="77777777" w:rsidR="00703E5B" w:rsidRPr="00703E5B" w:rsidRDefault="00703E5B" w:rsidP="00703E5B">
      <w:pPr>
        <w:numPr>
          <w:ilvl w:val="0"/>
          <w:numId w:val="18"/>
        </w:numPr>
        <w:autoSpaceDE/>
        <w:autoSpaceDN/>
        <w:adjustRightInd/>
        <w:snapToGrid/>
        <w:spacing w:before="60" w:after="0"/>
        <w:contextualSpacing/>
        <w:jc w:val="left"/>
        <w:rPr>
          <w:rFonts w:ascii="Times" w:eastAsia="Batang" w:hAnsi="Times"/>
          <w:sz w:val="20"/>
          <w:szCs w:val="20"/>
          <w:lang w:val="en-GB" w:eastAsia="x-none"/>
        </w:rPr>
      </w:pPr>
      <w:r w:rsidRPr="00703E5B">
        <w:rPr>
          <w:rFonts w:ascii="Times" w:eastAsia="Batang" w:hAnsi="Times"/>
          <w:sz w:val="20"/>
          <w:szCs w:val="20"/>
          <w:lang w:val="en-GB" w:eastAsia="x-none"/>
        </w:rPr>
        <w:t>FFS: whether the processing time for applying an explicit indication at the child DU is defined or left to implementation.</w:t>
      </w:r>
    </w:p>
    <w:p w14:paraId="5855A529" w14:textId="68ADFB7F" w:rsidR="00703E5B" w:rsidRPr="00703E5B" w:rsidRDefault="00703E5B" w:rsidP="0023727C">
      <w:pPr>
        <w:rPr>
          <w:sz w:val="20"/>
          <w:szCs w:val="20"/>
          <w:lang w:val="en-GB" w:eastAsia="zh-CN"/>
        </w:rPr>
      </w:pPr>
    </w:p>
    <w:p w14:paraId="67C197ED" w14:textId="50949DF5" w:rsidR="00703E5B" w:rsidRDefault="00932648" w:rsidP="0023727C">
      <w:pPr>
        <w:rPr>
          <w:sz w:val="20"/>
          <w:szCs w:val="20"/>
          <w:lang w:val="en-GB" w:eastAsia="zh-CN"/>
        </w:rPr>
      </w:pPr>
      <w:r>
        <w:rPr>
          <w:sz w:val="20"/>
          <w:szCs w:val="20"/>
          <w:lang w:val="en-GB" w:eastAsia="zh-CN"/>
        </w:rPr>
        <w:t>In RAN1#98</w:t>
      </w:r>
      <w:r w:rsidRPr="00BB351E">
        <w:rPr>
          <w:sz w:val="20"/>
          <w:szCs w:val="20"/>
          <w:lang w:val="en-GB" w:eastAsia="zh-CN"/>
        </w:rPr>
        <w:t xml:space="preserve"> meeting, the agreements related to resource multiplexing between parent backh</w:t>
      </w:r>
      <w:r w:rsidR="0023736F">
        <w:rPr>
          <w:sz w:val="20"/>
          <w:szCs w:val="20"/>
          <w:lang w:val="en-GB" w:eastAsia="zh-CN"/>
        </w:rPr>
        <w:t>aul and access/child backhaul are</w:t>
      </w:r>
      <w:r w:rsidRPr="00BB351E">
        <w:rPr>
          <w:sz w:val="20"/>
          <w:szCs w:val="20"/>
          <w:lang w:val="en-GB" w:eastAsia="zh-CN"/>
        </w:rPr>
        <w:t xml:space="preserve"> as following:</w:t>
      </w:r>
    </w:p>
    <w:p w14:paraId="6E3814BF" w14:textId="7880D533" w:rsidR="0010557C" w:rsidRDefault="0010557C" w:rsidP="0023727C">
      <w:pPr>
        <w:rPr>
          <w:sz w:val="20"/>
          <w:szCs w:val="20"/>
          <w:lang w:val="en-GB" w:eastAsia="zh-CN"/>
        </w:rPr>
      </w:pPr>
    </w:p>
    <w:p w14:paraId="7FD51ED0" w14:textId="77777777" w:rsidR="0010557C" w:rsidRPr="0010557C" w:rsidRDefault="0010557C" w:rsidP="0010557C">
      <w:pPr>
        <w:autoSpaceDE/>
        <w:autoSpaceDN/>
        <w:adjustRightInd/>
        <w:snapToGrid/>
        <w:spacing w:after="0"/>
        <w:ind w:left="1440" w:hanging="1440"/>
        <w:jc w:val="left"/>
        <w:rPr>
          <w:rFonts w:ascii="Times" w:eastAsia="Batang" w:hAnsi="Times"/>
          <w:sz w:val="20"/>
          <w:szCs w:val="20"/>
          <w:lang w:val="en-GB" w:eastAsia="x-none"/>
        </w:rPr>
      </w:pPr>
      <w:r w:rsidRPr="0010557C">
        <w:rPr>
          <w:rFonts w:ascii="Times" w:eastAsia="Batang" w:hAnsi="Times"/>
          <w:sz w:val="20"/>
          <w:szCs w:val="20"/>
          <w:highlight w:val="green"/>
          <w:lang w:val="en-GB" w:eastAsia="x-none"/>
        </w:rPr>
        <w:t>Agreements</w:t>
      </w:r>
      <w:r w:rsidRPr="0010557C">
        <w:rPr>
          <w:rFonts w:ascii="Times" w:eastAsia="Batang" w:hAnsi="Times"/>
          <w:sz w:val="20"/>
          <w:szCs w:val="20"/>
          <w:lang w:val="en-GB" w:eastAsia="x-none"/>
        </w:rPr>
        <w:t>:</w:t>
      </w:r>
    </w:p>
    <w:p w14:paraId="2E0C18A9" w14:textId="77777777" w:rsidR="0010557C" w:rsidRPr="0010557C" w:rsidRDefault="0010557C" w:rsidP="0010557C">
      <w:pPr>
        <w:numPr>
          <w:ilvl w:val="0"/>
          <w:numId w:val="13"/>
        </w:numPr>
        <w:autoSpaceDE/>
        <w:autoSpaceDN/>
        <w:adjustRightInd/>
        <w:snapToGrid/>
        <w:spacing w:after="0"/>
        <w:jc w:val="left"/>
        <w:rPr>
          <w:rFonts w:ascii="Times" w:eastAsia="Batang" w:hAnsi="Times"/>
          <w:sz w:val="20"/>
          <w:szCs w:val="20"/>
          <w:lang w:val="en-GB"/>
        </w:rPr>
      </w:pPr>
      <w:r w:rsidRPr="0010557C">
        <w:rPr>
          <w:rFonts w:ascii="Times" w:eastAsia="Batang" w:hAnsi="Times"/>
          <w:sz w:val="20"/>
          <w:szCs w:val="20"/>
          <w:lang w:val="en-GB"/>
        </w:rPr>
        <w:t xml:space="preserve">In Rel-16 for IAB backhaul, only existing slot pattern durations are supported. </w:t>
      </w:r>
    </w:p>
    <w:p w14:paraId="211AD20E" w14:textId="77777777" w:rsidR="0010557C" w:rsidRPr="0010557C" w:rsidRDefault="0010557C" w:rsidP="0010557C">
      <w:pPr>
        <w:autoSpaceDE/>
        <w:autoSpaceDN/>
        <w:adjustRightInd/>
        <w:snapToGrid/>
        <w:spacing w:after="0"/>
        <w:ind w:left="1440" w:hanging="1440"/>
        <w:jc w:val="left"/>
        <w:rPr>
          <w:rFonts w:ascii="Times" w:eastAsia="Batang" w:hAnsi="Times"/>
          <w:sz w:val="20"/>
          <w:szCs w:val="24"/>
          <w:lang w:val="en-GB" w:eastAsia="x-none"/>
        </w:rPr>
      </w:pPr>
    </w:p>
    <w:p w14:paraId="1CF92194" w14:textId="77777777" w:rsidR="0010557C" w:rsidRPr="0010557C" w:rsidRDefault="0010557C" w:rsidP="0010557C">
      <w:pPr>
        <w:autoSpaceDE/>
        <w:autoSpaceDN/>
        <w:adjustRightInd/>
        <w:snapToGrid/>
        <w:spacing w:after="0"/>
        <w:ind w:left="1440" w:hanging="1440"/>
        <w:jc w:val="left"/>
        <w:rPr>
          <w:rFonts w:ascii="Times" w:eastAsia="Batang" w:hAnsi="Times"/>
          <w:sz w:val="20"/>
          <w:szCs w:val="20"/>
          <w:lang w:val="en-GB" w:eastAsia="x-none"/>
        </w:rPr>
      </w:pPr>
      <w:r w:rsidRPr="0010557C">
        <w:rPr>
          <w:rFonts w:ascii="Times" w:eastAsia="Batang" w:hAnsi="Times"/>
          <w:sz w:val="20"/>
          <w:szCs w:val="20"/>
          <w:highlight w:val="green"/>
          <w:lang w:val="en-GB" w:eastAsia="x-none"/>
        </w:rPr>
        <w:t>Agreements</w:t>
      </w:r>
      <w:r w:rsidRPr="0010557C">
        <w:rPr>
          <w:rFonts w:ascii="Times" w:eastAsia="Batang" w:hAnsi="Times"/>
          <w:sz w:val="20"/>
          <w:szCs w:val="20"/>
          <w:lang w:val="en-GB" w:eastAsia="x-none"/>
        </w:rPr>
        <w:t>:</w:t>
      </w:r>
    </w:p>
    <w:p w14:paraId="1C89F0FA" w14:textId="77777777" w:rsidR="0010557C" w:rsidRPr="0010557C" w:rsidRDefault="0010557C" w:rsidP="0010557C">
      <w:pPr>
        <w:autoSpaceDE/>
        <w:autoSpaceDN/>
        <w:adjustRightInd/>
        <w:snapToGrid/>
        <w:spacing w:after="0"/>
        <w:jc w:val="left"/>
        <w:rPr>
          <w:rFonts w:ascii="Times" w:eastAsia="Batang" w:hAnsi="Times"/>
          <w:sz w:val="20"/>
          <w:szCs w:val="20"/>
          <w:lang w:val="en-GB"/>
        </w:rPr>
      </w:pPr>
      <w:r w:rsidRPr="0010557C">
        <w:rPr>
          <w:rFonts w:ascii="Times" w:eastAsia="Batang" w:hAnsi="Times"/>
          <w:sz w:val="20"/>
          <w:szCs w:val="20"/>
          <w:lang w:val="en-GB"/>
        </w:rPr>
        <w:t>Slot formats with the sequence order UL-Flexible-DL are supported for IAB-node DU resource configurations (F1-AP) and IAB-node MT resource configurations provided in dedicated RRC signaling (e.g. enhancements to the existing TDD-UL-DL-SlotConfig in TDD-UL-DL-ConfigDedicated – details up to RAN2).</w:t>
      </w:r>
    </w:p>
    <w:p w14:paraId="72EE61DC" w14:textId="77777777" w:rsidR="0010557C" w:rsidRPr="0010557C" w:rsidRDefault="0010557C" w:rsidP="0010557C">
      <w:pPr>
        <w:numPr>
          <w:ilvl w:val="0"/>
          <w:numId w:val="14"/>
        </w:numPr>
        <w:autoSpaceDE/>
        <w:autoSpaceDN/>
        <w:adjustRightInd/>
        <w:snapToGrid/>
        <w:spacing w:before="60" w:after="0"/>
        <w:contextualSpacing/>
        <w:jc w:val="left"/>
        <w:rPr>
          <w:rFonts w:ascii="Times" w:eastAsia="Batang" w:hAnsi="Times"/>
          <w:sz w:val="20"/>
          <w:szCs w:val="20"/>
          <w:lang w:val="en-GB" w:eastAsia="x-none"/>
        </w:rPr>
      </w:pPr>
      <w:r w:rsidRPr="0010557C">
        <w:rPr>
          <w:rFonts w:ascii="Times" w:eastAsia="Batang" w:hAnsi="Times"/>
          <w:sz w:val="20"/>
          <w:szCs w:val="20"/>
          <w:lang w:val="en-GB" w:eastAsia="x-none"/>
        </w:rPr>
        <w:t>FFS: Support of dynamic indication of UL-Flexible-DL</w:t>
      </w:r>
    </w:p>
    <w:p w14:paraId="3E2D3A38" w14:textId="77777777" w:rsidR="0010557C" w:rsidRPr="0010557C" w:rsidRDefault="0010557C" w:rsidP="0010557C">
      <w:pPr>
        <w:autoSpaceDE/>
        <w:autoSpaceDN/>
        <w:adjustRightInd/>
        <w:snapToGrid/>
        <w:spacing w:after="0"/>
        <w:ind w:left="1440" w:hanging="1440"/>
        <w:jc w:val="left"/>
        <w:rPr>
          <w:rFonts w:ascii="Times" w:eastAsia="Batang" w:hAnsi="Times"/>
          <w:sz w:val="20"/>
          <w:szCs w:val="20"/>
          <w:lang w:val="en-GB" w:eastAsia="x-none"/>
        </w:rPr>
      </w:pPr>
      <w:r w:rsidRPr="0010557C">
        <w:rPr>
          <w:rFonts w:ascii="Times" w:eastAsia="Batang" w:hAnsi="Times"/>
          <w:sz w:val="20"/>
          <w:szCs w:val="20"/>
          <w:highlight w:val="green"/>
          <w:lang w:val="en-GB" w:eastAsia="x-none"/>
        </w:rPr>
        <w:t>Agreements</w:t>
      </w:r>
      <w:r w:rsidRPr="0010557C">
        <w:rPr>
          <w:rFonts w:ascii="Times" w:eastAsia="Batang" w:hAnsi="Times"/>
          <w:sz w:val="20"/>
          <w:szCs w:val="20"/>
          <w:lang w:val="en-GB" w:eastAsia="x-none"/>
        </w:rPr>
        <w:t>:</w:t>
      </w:r>
    </w:p>
    <w:p w14:paraId="681F5593" w14:textId="77777777" w:rsidR="0010557C" w:rsidRPr="0010557C" w:rsidRDefault="0010557C" w:rsidP="0010557C">
      <w:pPr>
        <w:autoSpaceDE/>
        <w:autoSpaceDN/>
        <w:adjustRightInd/>
        <w:snapToGrid/>
        <w:spacing w:after="0"/>
        <w:jc w:val="left"/>
        <w:rPr>
          <w:rFonts w:ascii="Times" w:eastAsia="Batang" w:hAnsi="Times"/>
          <w:sz w:val="20"/>
          <w:szCs w:val="24"/>
          <w:lang w:val="en-GB"/>
        </w:rPr>
      </w:pPr>
      <w:r w:rsidRPr="0010557C">
        <w:rPr>
          <w:rFonts w:ascii="Times" w:eastAsia="Batang" w:hAnsi="Times"/>
          <w:sz w:val="20"/>
          <w:szCs w:val="24"/>
          <w:lang w:val="en-GB"/>
        </w:rPr>
        <w:t>The H/S/NA attributes for the per-cell DU resource configuration should take into account the associated MT carrier frequency(ies).</w:t>
      </w:r>
    </w:p>
    <w:p w14:paraId="1522E370" w14:textId="77777777" w:rsidR="0010557C" w:rsidRPr="0010557C" w:rsidRDefault="0010557C" w:rsidP="0010557C">
      <w:pPr>
        <w:numPr>
          <w:ilvl w:val="0"/>
          <w:numId w:val="14"/>
        </w:numPr>
        <w:autoSpaceDE/>
        <w:autoSpaceDN/>
        <w:adjustRightInd/>
        <w:snapToGrid/>
        <w:spacing w:after="0"/>
        <w:jc w:val="left"/>
        <w:rPr>
          <w:rFonts w:ascii="Times" w:eastAsia="Batang" w:hAnsi="Times"/>
          <w:sz w:val="20"/>
          <w:szCs w:val="24"/>
          <w:lang w:val="en-GB"/>
        </w:rPr>
      </w:pPr>
      <w:r w:rsidRPr="0010557C">
        <w:rPr>
          <w:rFonts w:ascii="Times" w:eastAsia="Batang" w:hAnsi="Times"/>
          <w:sz w:val="20"/>
          <w:szCs w:val="24"/>
          <w:lang w:val="en-GB"/>
        </w:rPr>
        <w:t>Note: RAN1 assumes that this is mainly needed for intra-band cases</w:t>
      </w:r>
    </w:p>
    <w:p w14:paraId="767BFCE7" w14:textId="77777777" w:rsidR="0010557C" w:rsidRPr="0010557C" w:rsidRDefault="0010557C" w:rsidP="0010557C">
      <w:pPr>
        <w:autoSpaceDE/>
        <w:autoSpaceDN/>
        <w:adjustRightInd/>
        <w:snapToGrid/>
        <w:spacing w:after="0"/>
        <w:ind w:left="1440" w:hanging="1440"/>
        <w:jc w:val="left"/>
        <w:rPr>
          <w:rFonts w:ascii="Times" w:eastAsia="Batang" w:hAnsi="Times"/>
          <w:sz w:val="20"/>
          <w:szCs w:val="24"/>
          <w:lang w:eastAsia="x-none"/>
        </w:rPr>
      </w:pPr>
    </w:p>
    <w:p w14:paraId="0DA2131F" w14:textId="77777777" w:rsidR="0010557C" w:rsidRPr="0010557C" w:rsidRDefault="0010557C" w:rsidP="0010557C">
      <w:pPr>
        <w:autoSpaceDE/>
        <w:autoSpaceDN/>
        <w:adjustRightInd/>
        <w:snapToGrid/>
        <w:spacing w:after="0"/>
        <w:ind w:left="1440" w:hanging="1440"/>
        <w:jc w:val="left"/>
        <w:rPr>
          <w:rFonts w:ascii="Times" w:eastAsia="Batang" w:hAnsi="Times"/>
          <w:sz w:val="20"/>
          <w:szCs w:val="20"/>
          <w:lang w:eastAsia="x-none"/>
        </w:rPr>
      </w:pPr>
      <w:r w:rsidRPr="0010557C">
        <w:rPr>
          <w:rFonts w:ascii="Times" w:eastAsia="Batang" w:hAnsi="Times"/>
          <w:sz w:val="20"/>
          <w:szCs w:val="20"/>
          <w:highlight w:val="green"/>
          <w:lang w:eastAsia="x-none"/>
        </w:rPr>
        <w:t>Agreements</w:t>
      </w:r>
      <w:r w:rsidRPr="0010557C">
        <w:rPr>
          <w:rFonts w:ascii="Times" w:eastAsia="Batang" w:hAnsi="Times"/>
          <w:sz w:val="20"/>
          <w:szCs w:val="20"/>
          <w:lang w:eastAsia="x-none"/>
        </w:rPr>
        <w:t>:</w:t>
      </w:r>
    </w:p>
    <w:p w14:paraId="1DC440A4" w14:textId="77777777" w:rsidR="0010557C" w:rsidRPr="0010557C" w:rsidRDefault="0010557C" w:rsidP="0010557C">
      <w:pPr>
        <w:autoSpaceDE/>
        <w:autoSpaceDN/>
        <w:adjustRightInd/>
        <w:snapToGrid/>
        <w:spacing w:after="0"/>
        <w:jc w:val="left"/>
        <w:rPr>
          <w:rFonts w:ascii="Times" w:eastAsia="Batang" w:hAnsi="Times"/>
          <w:sz w:val="20"/>
          <w:szCs w:val="20"/>
          <w:lang w:val="en-GB"/>
        </w:rPr>
      </w:pPr>
      <w:r w:rsidRPr="0010557C">
        <w:rPr>
          <w:rFonts w:ascii="Times" w:eastAsia="Batang" w:hAnsi="Times"/>
          <w:sz w:val="20"/>
          <w:szCs w:val="20"/>
          <w:lang w:val="en-GB"/>
        </w:rPr>
        <w:t>To handle potential misalignment in time of the configured DU and MT resources when determining the validity of H/S/NA at the DU, the following is supported:</w:t>
      </w:r>
    </w:p>
    <w:p w14:paraId="0CF085C9" w14:textId="77777777" w:rsidR="0010557C" w:rsidRPr="0010557C" w:rsidRDefault="0010557C" w:rsidP="0010557C">
      <w:pPr>
        <w:numPr>
          <w:ilvl w:val="0"/>
          <w:numId w:val="15"/>
        </w:numPr>
        <w:autoSpaceDE/>
        <w:autoSpaceDN/>
        <w:adjustRightInd/>
        <w:snapToGrid/>
        <w:spacing w:before="60" w:after="0"/>
        <w:contextualSpacing/>
        <w:jc w:val="left"/>
        <w:rPr>
          <w:rFonts w:ascii="Times" w:eastAsia="Batang" w:hAnsi="Times"/>
          <w:sz w:val="20"/>
          <w:szCs w:val="20"/>
          <w:lang w:val="en-GB" w:eastAsia="x-none"/>
        </w:rPr>
      </w:pPr>
      <w:r w:rsidRPr="0010557C">
        <w:rPr>
          <w:rFonts w:ascii="Times" w:eastAsia="Batang" w:hAnsi="Times"/>
          <w:sz w:val="20"/>
          <w:szCs w:val="20"/>
          <w:lang w:val="en-GB" w:eastAsia="x-none"/>
        </w:rPr>
        <w:t xml:space="preserve">H/S/NA is applied/determined relative to the DU resource configuration (D/U/F) slot timing without considering the MT resource configuration or timing </w:t>
      </w:r>
    </w:p>
    <w:p w14:paraId="024917F6" w14:textId="77777777" w:rsidR="0010557C" w:rsidRPr="0010557C" w:rsidRDefault="0010557C" w:rsidP="0010557C">
      <w:pPr>
        <w:numPr>
          <w:ilvl w:val="0"/>
          <w:numId w:val="16"/>
        </w:numPr>
        <w:autoSpaceDE/>
        <w:autoSpaceDN/>
        <w:adjustRightInd/>
        <w:snapToGrid/>
        <w:spacing w:before="60" w:after="0"/>
        <w:contextualSpacing/>
        <w:jc w:val="left"/>
        <w:rPr>
          <w:rFonts w:ascii="Times" w:eastAsia="Batang" w:hAnsi="Times"/>
          <w:sz w:val="20"/>
          <w:szCs w:val="20"/>
          <w:lang w:val="en-GB" w:eastAsia="x-none"/>
        </w:rPr>
      </w:pPr>
      <w:r w:rsidRPr="0010557C">
        <w:rPr>
          <w:rFonts w:ascii="Times" w:eastAsia="Batang" w:hAnsi="Times"/>
          <w:sz w:val="20"/>
          <w:szCs w:val="20"/>
          <w:lang w:val="en-GB" w:eastAsia="x-none"/>
        </w:rPr>
        <w:t>The parent DU should know the information about the misalignment between the MT and DU DL Tx/Rx / UL Tx/Rx timing(s) in order to avoid resource type conflicts</w:t>
      </w:r>
    </w:p>
    <w:p w14:paraId="4928E4B9" w14:textId="77777777" w:rsidR="0010557C" w:rsidRPr="0010557C" w:rsidRDefault="0010557C" w:rsidP="0010557C">
      <w:pPr>
        <w:numPr>
          <w:ilvl w:val="1"/>
          <w:numId w:val="16"/>
        </w:numPr>
        <w:autoSpaceDE/>
        <w:autoSpaceDN/>
        <w:adjustRightInd/>
        <w:snapToGrid/>
        <w:spacing w:before="60" w:after="0"/>
        <w:contextualSpacing/>
        <w:jc w:val="left"/>
        <w:rPr>
          <w:rFonts w:ascii="Times" w:eastAsia="Batang" w:hAnsi="Times"/>
          <w:sz w:val="20"/>
          <w:szCs w:val="20"/>
          <w:lang w:val="en-GB" w:eastAsia="x-none"/>
        </w:rPr>
      </w:pPr>
      <w:r w:rsidRPr="0010557C">
        <w:rPr>
          <w:rFonts w:ascii="Times" w:eastAsia="Batang" w:hAnsi="Times"/>
          <w:sz w:val="20"/>
          <w:szCs w:val="20"/>
          <w:lang w:val="en-GB" w:eastAsia="x-none"/>
        </w:rPr>
        <w:t>FFS whether any explicit signalling is necessary or not</w:t>
      </w:r>
    </w:p>
    <w:p w14:paraId="40DB7B6E" w14:textId="77777777" w:rsidR="0010557C" w:rsidRPr="0010557C" w:rsidRDefault="0010557C" w:rsidP="0010557C">
      <w:pPr>
        <w:numPr>
          <w:ilvl w:val="0"/>
          <w:numId w:val="16"/>
        </w:numPr>
        <w:autoSpaceDE/>
        <w:autoSpaceDN/>
        <w:adjustRightInd/>
        <w:snapToGrid/>
        <w:spacing w:before="60" w:after="0"/>
        <w:contextualSpacing/>
        <w:jc w:val="left"/>
        <w:rPr>
          <w:rFonts w:ascii="Times" w:eastAsia="Batang" w:hAnsi="Times"/>
          <w:sz w:val="20"/>
          <w:szCs w:val="20"/>
          <w:lang w:val="en-GB" w:eastAsia="x-none"/>
        </w:rPr>
      </w:pPr>
      <w:r w:rsidRPr="0010557C">
        <w:rPr>
          <w:rFonts w:ascii="Times" w:eastAsia="Batang" w:hAnsi="Times"/>
          <w:sz w:val="20"/>
          <w:szCs w:val="20"/>
          <w:lang w:val="en-GB" w:eastAsia="x-none"/>
        </w:rPr>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3F1AFCDC" w14:textId="77777777" w:rsidR="0010557C" w:rsidRPr="0010557C" w:rsidRDefault="0010557C" w:rsidP="0010557C">
      <w:pPr>
        <w:autoSpaceDE/>
        <w:autoSpaceDN/>
        <w:adjustRightInd/>
        <w:snapToGrid/>
        <w:spacing w:after="0"/>
        <w:ind w:left="1440" w:hanging="1440"/>
        <w:jc w:val="left"/>
        <w:rPr>
          <w:rFonts w:ascii="Times" w:eastAsia="Batang" w:hAnsi="Times"/>
          <w:sz w:val="20"/>
          <w:szCs w:val="20"/>
          <w:lang w:val="en-GB" w:eastAsia="x-none"/>
        </w:rPr>
      </w:pPr>
      <w:r w:rsidRPr="0010557C">
        <w:rPr>
          <w:rFonts w:ascii="Times" w:eastAsia="Batang" w:hAnsi="Times"/>
          <w:sz w:val="20"/>
          <w:szCs w:val="20"/>
          <w:highlight w:val="green"/>
          <w:lang w:val="en-GB" w:eastAsia="x-none"/>
        </w:rPr>
        <w:t>Agreements</w:t>
      </w:r>
      <w:r w:rsidRPr="0010557C">
        <w:rPr>
          <w:rFonts w:ascii="Times" w:eastAsia="Batang" w:hAnsi="Times"/>
          <w:sz w:val="20"/>
          <w:szCs w:val="20"/>
          <w:lang w:val="en-GB" w:eastAsia="x-none"/>
        </w:rPr>
        <w:t>:</w:t>
      </w:r>
    </w:p>
    <w:p w14:paraId="09634BDB" w14:textId="77777777" w:rsidR="0010557C" w:rsidRPr="0010557C" w:rsidRDefault="0010557C" w:rsidP="0010557C">
      <w:pPr>
        <w:autoSpaceDE/>
        <w:autoSpaceDN/>
        <w:adjustRightInd/>
        <w:snapToGrid/>
        <w:spacing w:after="0"/>
        <w:jc w:val="left"/>
        <w:rPr>
          <w:rFonts w:ascii="Times" w:eastAsia="Calibri" w:hAnsi="Times"/>
          <w:sz w:val="20"/>
          <w:szCs w:val="20"/>
          <w:lang w:val="en-GB"/>
        </w:rPr>
      </w:pPr>
      <w:r w:rsidRPr="0010557C">
        <w:rPr>
          <w:rFonts w:ascii="Times" w:eastAsia="Calibri" w:hAnsi="Times"/>
          <w:sz w:val="20"/>
          <w:szCs w:val="20"/>
          <w:lang w:val="en-GB"/>
        </w:rPr>
        <w:lastRenderedPageBreak/>
        <w:t>For the explicit indication of DU-IA:</w:t>
      </w:r>
    </w:p>
    <w:p w14:paraId="4161D26C" w14:textId="77777777" w:rsidR="0010557C" w:rsidRPr="0010557C" w:rsidRDefault="0010557C" w:rsidP="0010557C">
      <w:pPr>
        <w:numPr>
          <w:ilvl w:val="0"/>
          <w:numId w:val="17"/>
        </w:numPr>
        <w:autoSpaceDE/>
        <w:autoSpaceDN/>
        <w:adjustRightInd/>
        <w:snapToGrid/>
        <w:spacing w:before="60" w:after="0"/>
        <w:contextualSpacing/>
        <w:jc w:val="left"/>
        <w:rPr>
          <w:rFonts w:ascii="Times" w:eastAsia="Calibri" w:hAnsi="Times"/>
          <w:sz w:val="20"/>
          <w:szCs w:val="20"/>
          <w:lang w:val="en-GB" w:eastAsia="x-none"/>
        </w:rPr>
      </w:pPr>
      <w:r w:rsidRPr="0010557C">
        <w:rPr>
          <w:rFonts w:ascii="Times" w:eastAsia="Calibri" w:hAnsi="Times"/>
          <w:sz w:val="20"/>
          <w:szCs w:val="20"/>
          <w:lang w:val="en-GB" w:eastAsia="x-none"/>
        </w:rPr>
        <w:t xml:space="preserve">At least DU-IA can be indicated independently of the MT resource configuration:  </w:t>
      </w:r>
    </w:p>
    <w:p w14:paraId="60D2461C" w14:textId="77777777" w:rsidR="0010557C" w:rsidRPr="0010557C" w:rsidRDefault="0010557C" w:rsidP="0010557C">
      <w:pPr>
        <w:numPr>
          <w:ilvl w:val="1"/>
          <w:numId w:val="17"/>
        </w:numPr>
        <w:autoSpaceDE/>
        <w:autoSpaceDN/>
        <w:adjustRightInd/>
        <w:snapToGrid/>
        <w:spacing w:before="60" w:after="0"/>
        <w:contextualSpacing/>
        <w:jc w:val="left"/>
        <w:rPr>
          <w:rFonts w:ascii="Times" w:eastAsia="Calibri" w:hAnsi="Times"/>
          <w:sz w:val="20"/>
          <w:szCs w:val="20"/>
          <w:lang w:val="en-GB" w:eastAsia="x-none"/>
        </w:rPr>
      </w:pPr>
      <w:r w:rsidRPr="0010557C">
        <w:rPr>
          <w:rFonts w:ascii="Times" w:eastAsia="Calibri" w:hAnsi="Times"/>
          <w:sz w:val="20"/>
          <w:szCs w:val="20"/>
          <w:lang w:val="en-GB" w:eastAsia="x-none"/>
        </w:rPr>
        <w:t>FFS the DCI indicates DU-IA per-resource type (D/U/F), slot, etc.</w:t>
      </w:r>
    </w:p>
    <w:p w14:paraId="7DD887F2" w14:textId="77777777" w:rsidR="0010557C" w:rsidRPr="0010557C" w:rsidRDefault="0010557C" w:rsidP="0010557C">
      <w:pPr>
        <w:numPr>
          <w:ilvl w:val="0"/>
          <w:numId w:val="17"/>
        </w:numPr>
        <w:autoSpaceDE/>
        <w:autoSpaceDN/>
        <w:adjustRightInd/>
        <w:snapToGrid/>
        <w:spacing w:before="60" w:after="0"/>
        <w:contextualSpacing/>
        <w:jc w:val="left"/>
        <w:rPr>
          <w:rFonts w:ascii="Times" w:eastAsia="Calibri" w:hAnsi="Times"/>
          <w:sz w:val="20"/>
          <w:szCs w:val="20"/>
          <w:lang w:val="en-GB" w:eastAsia="x-none"/>
        </w:rPr>
      </w:pPr>
      <w:r w:rsidRPr="0010557C">
        <w:rPr>
          <w:rFonts w:ascii="Times" w:eastAsia="Calibri" w:hAnsi="Times"/>
          <w:sz w:val="20"/>
          <w:szCs w:val="20"/>
          <w:lang w:val="en-GB" w:eastAsia="x-none"/>
        </w:rPr>
        <w:t>FFS: Whether this indication is via a new DCI format or DCI Format 2_0 using existing and/or reserved entries of Table 11.1.1-1 in 38.213</w:t>
      </w:r>
    </w:p>
    <w:p w14:paraId="76E43EB4" w14:textId="77777777" w:rsidR="0010557C" w:rsidRPr="0010557C" w:rsidRDefault="0010557C" w:rsidP="0010557C">
      <w:pPr>
        <w:numPr>
          <w:ilvl w:val="0"/>
          <w:numId w:val="17"/>
        </w:numPr>
        <w:autoSpaceDE/>
        <w:autoSpaceDN/>
        <w:adjustRightInd/>
        <w:snapToGrid/>
        <w:spacing w:before="60" w:after="0"/>
        <w:contextualSpacing/>
        <w:jc w:val="left"/>
        <w:rPr>
          <w:rFonts w:ascii="Times" w:eastAsia="Calibri" w:hAnsi="Times"/>
          <w:sz w:val="20"/>
          <w:szCs w:val="20"/>
          <w:lang w:val="en-GB" w:eastAsia="x-none"/>
        </w:rPr>
      </w:pPr>
      <w:r w:rsidRPr="0010557C">
        <w:rPr>
          <w:rFonts w:ascii="Times" w:eastAsia="Calibri" w:hAnsi="Times"/>
          <w:sz w:val="20"/>
          <w:szCs w:val="20"/>
          <w:lang w:val="en-GB" w:eastAsia="x-none"/>
        </w:rPr>
        <w:t xml:space="preserve">FFS: Whether for the purpose of signaling optimization a DU/MT resource type can additionally be jointly indicated with DU-IA which overrides the flexible resources in the semi-static DU/MT resource configuration </w:t>
      </w:r>
    </w:p>
    <w:p w14:paraId="01800270" w14:textId="26EA2E5F" w:rsidR="0010557C" w:rsidRPr="0010557C" w:rsidRDefault="0010557C" w:rsidP="0023727C">
      <w:pPr>
        <w:rPr>
          <w:sz w:val="20"/>
          <w:szCs w:val="20"/>
          <w:lang w:val="en-GB" w:eastAsia="zh-CN"/>
        </w:rPr>
      </w:pPr>
    </w:p>
    <w:p w14:paraId="76E82CFB" w14:textId="77777777" w:rsidR="00B501E9" w:rsidRDefault="00B501E9" w:rsidP="00B501E9">
      <w:pPr>
        <w:rPr>
          <w:sz w:val="20"/>
          <w:szCs w:val="20"/>
          <w:lang w:val="en-GB" w:eastAsia="zh-CN"/>
        </w:rPr>
      </w:pPr>
      <w:r w:rsidRPr="00BB351E">
        <w:rPr>
          <w:sz w:val="20"/>
          <w:szCs w:val="20"/>
          <w:lang w:val="en-GB" w:eastAsia="zh-CN"/>
        </w:rPr>
        <w:t>In this contribution, we focus on the resource partitioning between parent backhaul and access/child backhaul link.</w:t>
      </w:r>
    </w:p>
    <w:p w14:paraId="53A2C3CE" w14:textId="60FD3858" w:rsidR="00F61183" w:rsidRDefault="00C82BDC" w:rsidP="003203E1">
      <w:pPr>
        <w:pStyle w:val="1"/>
        <w:numPr>
          <w:ilvl w:val="0"/>
          <w:numId w:val="4"/>
        </w:numPr>
        <w:rPr>
          <w:rFonts w:ascii="Arial" w:hAnsi="Arial" w:cs="Arial"/>
          <w:lang w:eastAsia="zh-CN"/>
        </w:rPr>
      </w:pPr>
      <w:r>
        <w:rPr>
          <w:rFonts w:ascii="Arial" w:hAnsi="Arial" w:cs="Arial"/>
          <w:lang w:eastAsia="zh-CN"/>
        </w:rPr>
        <w:t>Discussion</w:t>
      </w:r>
    </w:p>
    <w:p w14:paraId="6D677835" w14:textId="1AA9BE57" w:rsidR="00493985" w:rsidRDefault="00685347" w:rsidP="00685347">
      <w:pPr>
        <w:pStyle w:val="2"/>
        <w:numPr>
          <w:ilvl w:val="1"/>
          <w:numId w:val="4"/>
        </w:numPr>
        <w:rPr>
          <w:rFonts w:ascii="Arial" w:hAnsi="Arial" w:cs="Arial"/>
          <w:lang w:eastAsia="zh-CN"/>
        </w:rPr>
      </w:pPr>
      <w:r>
        <w:rPr>
          <w:rFonts w:ascii="Arial" w:hAnsi="Arial" w:cs="Arial" w:hint="eastAsia"/>
          <w:lang w:eastAsia="zh-CN"/>
        </w:rPr>
        <w:t>Indication of slot formats</w:t>
      </w:r>
      <w:r>
        <w:rPr>
          <w:rFonts w:ascii="Arial" w:hAnsi="Arial" w:cs="Arial"/>
          <w:lang w:eastAsia="zh-CN"/>
        </w:rPr>
        <w:t xml:space="preserve"> with</w:t>
      </w:r>
      <w:r w:rsidRPr="00685347">
        <w:t xml:space="preserve"> </w:t>
      </w:r>
      <w:r w:rsidRPr="00685347">
        <w:rPr>
          <w:rFonts w:ascii="Arial" w:hAnsi="Arial" w:cs="Arial"/>
          <w:lang w:eastAsia="zh-CN"/>
        </w:rPr>
        <w:t>sequence order UL-Flexible-DL</w:t>
      </w:r>
    </w:p>
    <w:p w14:paraId="39B44B48" w14:textId="28E85F80" w:rsidR="00397945" w:rsidRPr="007C0DD4" w:rsidRDefault="00604C4D" w:rsidP="00685347">
      <w:pPr>
        <w:rPr>
          <w:sz w:val="20"/>
          <w:szCs w:val="20"/>
          <w:lang w:eastAsia="zh-CN"/>
        </w:rPr>
      </w:pPr>
      <w:r w:rsidRPr="007C0DD4">
        <w:rPr>
          <w:rFonts w:hint="eastAsia"/>
          <w:sz w:val="20"/>
          <w:szCs w:val="20"/>
          <w:lang w:eastAsia="zh-CN"/>
        </w:rPr>
        <w:t xml:space="preserve">It is already agreed that semi-static </w:t>
      </w:r>
      <w:r w:rsidR="00A220D4" w:rsidRPr="007C0DD4">
        <w:rPr>
          <w:rFonts w:hint="eastAsia"/>
          <w:sz w:val="20"/>
          <w:szCs w:val="20"/>
          <w:lang w:eastAsia="zh-CN"/>
        </w:rPr>
        <w:t>configuration of sequence order</w:t>
      </w:r>
      <w:r w:rsidRPr="007C0DD4">
        <w:rPr>
          <w:rFonts w:hint="eastAsia"/>
          <w:sz w:val="20"/>
          <w:szCs w:val="20"/>
          <w:lang w:eastAsia="zh-CN"/>
        </w:rPr>
        <w:t xml:space="preserve"> UL-flexible-DL is supported to address the resource partitioning in a multi-hop IAB network. </w:t>
      </w:r>
      <w:r w:rsidRPr="007C0DD4">
        <w:rPr>
          <w:sz w:val="20"/>
          <w:szCs w:val="20"/>
          <w:lang w:eastAsia="zh-CN"/>
        </w:rPr>
        <w:t xml:space="preserve">Regarding whether dynamic signaling is supported or not, it is still FFS. </w:t>
      </w:r>
      <w:r w:rsidR="00A220D4" w:rsidRPr="007C0DD4">
        <w:rPr>
          <w:sz w:val="20"/>
          <w:szCs w:val="20"/>
          <w:lang w:eastAsia="zh-CN"/>
        </w:rPr>
        <w:t>In our view, the motivation for sequence order UL-flexible-DL is mainly for SDM/FDM multiplexing among different hops. Although SDM/FDM is out of scope of the NR R16 IAB WID objective, it is better to consider SDM/FDM for forward compatibility. NR R15 support symbol-level slot configuration by DCI 2_0, and the transmission direction can change per symbol. In a multi-hop IAB network, if the slot configuration</w:t>
      </w:r>
      <w:r w:rsidR="009D1664" w:rsidRPr="007C0DD4">
        <w:rPr>
          <w:sz w:val="20"/>
          <w:szCs w:val="20"/>
          <w:lang w:eastAsia="zh-CN"/>
        </w:rPr>
        <w:t xml:space="preserve"> of one hop</w:t>
      </w:r>
      <w:r w:rsidR="00A220D4" w:rsidRPr="007C0DD4">
        <w:rPr>
          <w:sz w:val="20"/>
          <w:szCs w:val="20"/>
          <w:lang w:eastAsia="zh-CN"/>
        </w:rPr>
        <w:t xml:space="preserve"> is configured by DCI 2_0 to be one entry of the table in TS 38.213</w:t>
      </w:r>
      <w:r w:rsidR="00397945" w:rsidRPr="007C0DD4">
        <w:rPr>
          <w:sz w:val="20"/>
          <w:szCs w:val="20"/>
          <w:lang w:eastAsia="zh-CN"/>
        </w:rPr>
        <w:t xml:space="preserve"> which starts with “D” symbol,</w:t>
      </w:r>
      <w:r w:rsidR="009D1664" w:rsidRPr="007C0DD4">
        <w:rPr>
          <w:sz w:val="20"/>
          <w:szCs w:val="20"/>
          <w:lang w:eastAsia="zh-CN"/>
        </w:rPr>
        <w:t xml:space="preserve"> then</w:t>
      </w:r>
      <w:r w:rsidR="00397945" w:rsidRPr="007C0DD4">
        <w:rPr>
          <w:sz w:val="20"/>
          <w:szCs w:val="20"/>
          <w:lang w:eastAsia="zh-CN"/>
        </w:rPr>
        <w:t xml:space="preserve"> the slot format for the next hop should be a slot format starting with “U” symbol for SDM/FDM multiplexing between these two hops. </w:t>
      </w:r>
      <w:r w:rsidR="003D3308" w:rsidRPr="007C0DD4">
        <w:rPr>
          <w:sz w:val="20"/>
          <w:szCs w:val="20"/>
          <w:lang w:eastAsia="zh-CN"/>
        </w:rPr>
        <w:t>It can be concluded that d</w:t>
      </w:r>
      <w:r w:rsidR="00397945" w:rsidRPr="007C0DD4">
        <w:rPr>
          <w:sz w:val="20"/>
          <w:szCs w:val="20"/>
          <w:lang w:eastAsia="zh-CN"/>
        </w:rPr>
        <w:t>ynamic signaling of sequence order UL-flexible-DL can enable efficient resource mul</w:t>
      </w:r>
      <w:r w:rsidR="003D3308" w:rsidRPr="007C0DD4">
        <w:rPr>
          <w:sz w:val="20"/>
          <w:szCs w:val="20"/>
          <w:lang w:eastAsia="zh-CN"/>
        </w:rPr>
        <w:t>tiplexing among different hops, s</w:t>
      </w:r>
      <w:r w:rsidR="00397945" w:rsidRPr="007C0DD4">
        <w:rPr>
          <w:sz w:val="20"/>
          <w:szCs w:val="20"/>
          <w:lang w:eastAsia="zh-CN"/>
        </w:rPr>
        <w:t>o w</w:t>
      </w:r>
      <w:r w:rsidRPr="007C0DD4">
        <w:rPr>
          <w:sz w:val="20"/>
          <w:szCs w:val="20"/>
          <w:lang w:eastAsia="zh-CN"/>
        </w:rPr>
        <w:t xml:space="preserve">e prefer </w:t>
      </w:r>
      <w:r w:rsidR="00397945" w:rsidRPr="007C0DD4">
        <w:rPr>
          <w:sz w:val="20"/>
          <w:szCs w:val="20"/>
          <w:lang w:eastAsia="zh-CN"/>
        </w:rPr>
        <w:t xml:space="preserve">supporting </w:t>
      </w:r>
      <w:r w:rsidRPr="007C0DD4">
        <w:rPr>
          <w:sz w:val="20"/>
          <w:szCs w:val="20"/>
          <w:lang w:eastAsia="zh-CN"/>
        </w:rPr>
        <w:t>dynamic signaling</w:t>
      </w:r>
      <w:r w:rsidR="00397945" w:rsidRPr="007C0DD4">
        <w:rPr>
          <w:sz w:val="20"/>
          <w:szCs w:val="20"/>
          <w:lang w:eastAsia="zh-CN"/>
        </w:rPr>
        <w:t xml:space="preserve"> of sequence order UL-flexible-DL.</w:t>
      </w:r>
    </w:p>
    <w:p w14:paraId="09D3F556" w14:textId="79DBF46A" w:rsidR="00685347" w:rsidRPr="007C0DD4" w:rsidRDefault="00397945" w:rsidP="00685347">
      <w:pPr>
        <w:rPr>
          <w:b/>
          <w:i/>
          <w:sz w:val="20"/>
          <w:szCs w:val="20"/>
          <w:lang w:eastAsia="zh-CN"/>
        </w:rPr>
      </w:pPr>
      <w:r w:rsidRPr="007C0DD4">
        <w:rPr>
          <w:b/>
          <w:i/>
          <w:sz w:val="20"/>
          <w:szCs w:val="20"/>
          <w:lang w:eastAsia="zh-CN"/>
        </w:rPr>
        <w:t>Proposal 1: Support dynamic signaling of sequence order UL-flexible-DL.</w:t>
      </w:r>
      <w:r w:rsidR="00604C4D" w:rsidRPr="007C0DD4">
        <w:rPr>
          <w:b/>
          <w:i/>
          <w:sz w:val="20"/>
          <w:szCs w:val="20"/>
          <w:lang w:eastAsia="zh-CN"/>
        </w:rPr>
        <w:t xml:space="preserve"> </w:t>
      </w:r>
    </w:p>
    <w:p w14:paraId="39549426" w14:textId="4E89A8AA" w:rsidR="00493985" w:rsidRDefault="00685347" w:rsidP="00493985">
      <w:pPr>
        <w:pStyle w:val="2"/>
        <w:numPr>
          <w:ilvl w:val="1"/>
          <w:numId w:val="4"/>
        </w:numPr>
        <w:rPr>
          <w:rFonts w:ascii="Arial" w:hAnsi="Arial" w:cs="Arial"/>
          <w:lang w:eastAsia="zh-CN"/>
        </w:rPr>
      </w:pPr>
      <w:r>
        <w:rPr>
          <w:rFonts w:ascii="Arial" w:hAnsi="Arial" w:cs="Arial"/>
          <w:lang w:eastAsia="zh-CN"/>
        </w:rPr>
        <w:t>Explicit indication of DU-IA</w:t>
      </w:r>
    </w:p>
    <w:p w14:paraId="3B3A7008" w14:textId="4BE8B660" w:rsidR="005A2AED" w:rsidRPr="009208BD" w:rsidRDefault="006A1CF1" w:rsidP="00685347">
      <w:pPr>
        <w:rPr>
          <w:sz w:val="20"/>
          <w:szCs w:val="20"/>
          <w:lang w:eastAsia="zh-CN"/>
        </w:rPr>
      </w:pPr>
      <w:r w:rsidRPr="009208BD">
        <w:rPr>
          <w:rFonts w:hint="eastAsia"/>
          <w:sz w:val="20"/>
          <w:szCs w:val="20"/>
          <w:lang w:eastAsia="zh-CN"/>
        </w:rPr>
        <w:t xml:space="preserve">Regarding the soft resource for DU, it is necessary to indicate whether it is </w:t>
      </w:r>
      <w:r w:rsidRPr="009208BD">
        <w:rPr>
          <w:sz w:val="20"/>
          <w:szCs w:val="20"/>
          <w:lang w:eastAsia="zh-CN"/>
        </w:rPr>
        <w:t>available</w:t>
      </w:r>
      <w:r w:rsidRPr="009208BD">
        <w:rPr>
          <w:rFonts w:hint="eastAsia"/>
          <w:sz w:val="20"/>
          <w:szCs w:val="20"/>
          <w:lang w:eastAsia="zh-CN"/>
        </w:rPr>
        <w:t xml:space="preserve"> </w:t>
      </w:r>
      <w:r w:rsidRPr="009208BD">
        <w:rPr>
          <w:sz w:val="20"/>
          <w:szCs w:val="20"/>
          <w:lang w:eastAsia="zh-CN"/>
        </w:rPr>
        <w:t>or not. There are two alternatives for DU-IA</w:t>
      </w:r>
      <w:r w:rsidRPr="009208BD">
        <w:rPr>
          <w:rFonts w:hint="eastAsia"/>
          <w:sz w:val="20"/>
          <w:szCs w:val="20"/>
          <w:lang w:eastAsia="zh-CN"/>
        </w:rPr>
        <w:t xml:space="preserve"> indication: per resource type or per slot. </w:t>
      </w:r>
      <w:r w:rsidR="00A7453F" w:rsidRPr="009208BD">
        <w:rPr>
          <w:sz w:val="20"/>
          <w:szCs w:val="20"/>
          <w:lang w:eastAsia="zh-CN"/>
        </w:rPr>
        <w:t>We prefer per slot ind</w:t>
      </w:r>
      <w:r w:rsidR="00F27CA6" w:rsidRPr="009208BD">
        <w:rPr>
          <w:sz w:val="20"/>
          <w:szCs w:val="20"/>
          <w:lang w:eastAsia="zh-CN"/>
        </w:rPr>
        <w:t>ication, as it is more straight</w:t>
      </w:r>
      <w:r w:rsidR="00A7453F" w:rsidRPr="009208BD">
        <w:rPr>
          <w:sz w:val="20"/>
          <w:szCs w:val="20"/>
          <w:lang w:eastAsia="zh-CN"/>
        </w:rPr>
        <w:t>forward with</w:t>
      </w:r>
      <w:r w:rsidR="00F27CA6" w:rsidRPr="009208BD">
        <w:rPr>
          <w:sz w:val="20"/>
          <w:szCs w:val="20"/>
          <w:lang w:eastAsia="zh-CN"/>
        </w:rPr>
        <w:t xml:space="preserve"> legacy slot format indication</w:t>
      </w:r>
      <w:r w:rsidR="00A7453F" w:rsidRPr="009208BD">
        <w:rPr>
          <w:sz w:val="20"/>
          <w:szCs w:val="20"/>
          <w:lang w:eastAsia="zh-CN"/>
        </w:rPr>
        <w:t>.</w:t>
      </w:r>
      <w:r w:rsidR="00F27CA6" w:rsidRPr="009208BD">
        <w:rPr>
          <w:sz w:val="20"/>
          <w:szCs w:val="20"/>
          <w:lang w:eastAsia="zh-CN"/>
        </w:rPr>
        <w:t xml:space="preserve"> With per slot indication, DU-IA can be considered as one of transmission direction similar to “D”, “F” and “U” in NR R15, and it can indicate the availability of soft resource per symbol, which i</w:t>
      </w:r>
      <w:r w:rsidR="005A2AED" w:rsidRPr="009208BD">
        <w:rPr>
          <w:sz w:val="20"/>
          <w:szCs w:val="20"/>
          <w:lang w:eastAsia="zh-CN"/>
        </w:rPr>
        <w:t xml:space="preserve">s more flexible. Meanwhile, </w:t>
      </w:r>
      <w:r w:rsidR="00F27CA6" w:rsidRPr="009208BD">
        <w:rPr>
          <w:sz w:val="20"/>
          <w:szCs w:val="20"/>
          <w:lang w:eastAsia="zh-CN"/>
        </w:rPr>
        <w:t xml:space="preserve">per slot DU-IA indication can be considered as a new slot format, which can be indicated by DCI 2_0. The legacy design can be largely reused. </w:t>
      </w:r>
    </w:p>
    <w:p w14:paraId="39A9680D" w14:textId="6FB19697" w:rsidR="005A2AED" w:rsidRDefault="005A2AED" w:rsidP="00685347">
      <w:pPr>
        <w:rPr>
          <w:b/>
          <w:i/>
          <w:sz w:val="20"/>
          <w:szCs w:val="20"/>
          <w:lang w:eastAsia="zh-CN"/>
        </w:rPr>
      </w:pPr>
      <w:r w:rsidRPr="009208BD">
        <w:rPr>
          <w:b/>
          <w:i/>
          <w:sz w:val="20"/>
          <w:szCs w:val="20"/>
          <w:lang w:eastAsia="zh-CN"/>
        </w:rPr>
        <w:t>Proposal 2: Support per slot DU-IA indication.</w:t>
      </w:r>
    </w:p>
    <w:p w14:paraId="0AEB00B7" w14:textId="44317CBD" w:rsidR="009208BD" w:rsidRPr="009208BD" w:rsidRDefault="009208BD" w:rsidP="00685347">
      <w:pPr>
        <w:rPr>
          <w:b/>
          <w:i/>
          <w:sz w:val="20"/>
          <w:szCs w:val="20"/>
          <w:lang w:eastAsia="zh-CN"/>
        </w:rPr>
      </w:pPr>
      <w:r>
        <w:rPr>
          <w:b/>
          <w:i/>
          <w:sz w:val="20"/>
          <w:szCs w:val="20"/>
          <w:lang w:eastAsia="zh-CN"/>
        </w:rPr>
        <w:t>Proposal 3: Support DU-IA indication by DCI 2_0.</w:t>
      </w:r>
    </w:p>
    <w:p w14:paraId="6DEFFCCE" w14:textId="77777777" w:rsidR="004A6ACC" w:rsidRPr="004A6ACC" w:rsidRDefault="00F27CA6" w:rsidP="00685347">
      <w:pPr>
        <w:rPr>
          <w:sz w:val="20"/>
          <w:szCs w:val="20"/>
          <w:lang w:eastAsia="zh-CN"/>
        </w:rPr>
      </w:pPr>
      <w:r w:rsidRPr="009208BD">
        <w:rPr>
          <w:sz w:val="20"/>
          <w:szCs w:val="20"/>
          <w:lang w:eastAsia="zh-CN"/>
        </w:rPr>
        <w:t>Re</w:t>
      </w:r>
      <w:r w:rsidRPr="004A6ACC">
        <w:rPr>
          <w:sz w:val="20"/>
          <w:szCs w:val="20"/>
          <w:lang w:eastAsia="zh-CN"/>
        </w:rPr>
        <w:t xml:space="preserve">garding how to differentiate with legacy slot format pattern if DCI 2_0 is used, </w:t>
      </w:r>
      <w:r w:rsidR="004A6ACC" w:rsidRPr="004A6ACC">
        <w:rPr>
          <w:sz w:val="20"/>
          <w:szCs w:val="20"/>
          <w:lang w:eastAsia="zh-CN"/>
        </w:rPr>
        <w:t>there are four alternatives:</w:t>
      </w:r>
    </w:p>
    <w:p w14:paraId="0D5F78B3" w14:textId="37819EA4" w:rsidR="004A6ACC" w:rsidRPr="004A6ACC" w:rsidRDefault="004A6ACC" w:rsidP="004A6ACC">
      <w:pPr>
        <w:pStyle w:val="af2"/>
        <w:numPr>
          <w:ilvl w:val="0"/>
          <w:numId w:val="19"/>
        </w:numPr>
        <w:rPr>
          <w:rFonts w:ascii="Times New Roman" w:eastAsia="Calibri" w:hAnsi="Times New Roman"/>
          <w:sz w:val="20"/>
          <w:szCs w:val="20"/>
          <w:lang w:val="en-GB" w:eastAsia="x-none"/>
        </w:rPr>
      </w:pPr>
      <w:r w:rsidRPr="004A6ACC">
        <w:rPr>
          <w:rFonts w:ascii="Times New Roman" w:hAnsi="Times New Roman"/>
          <w:sz w:val="20"/>
          <w:szCs w:val="20"/>
          <w:lang w:eastAsia="zh-CN"/>
        </w:rPr>
        <w:t xml:space="preserve">Alt 1: </w:t>
      </w:r>
      <w:r w:rsidR="00F27CA6" w:rsidRPr="004A6ACC">
        <w:rPr>
          <w:rFonts w:ascii="Times New Roman" w:hAnsi="Times New Roman"/>
          <w:sz w:val="20"/>
          <w:szCs w:val="20"/>
          <w:lang w:eastAsia="zh-CN"/>
        </w:rPr>
        <w:t>unused entries</w:t>
      </w:r>
      <w:r w:rsidRPr="004A6ACC">
        <w:rPr>
          <w:rFonts w:ascii="Times New Roman" w:hAnsi="Times New Roman"/>
          <w:sz w:val="20"/>
          <w:szCs w:val="20"/>
          <w:lang w:eastAsia="zh-CN"/>
        </w:rPr>
        <w:t xml:space="preserve"> of </w:t>
      </w:r>
      <w:r w:rsidRPr="004A6ACC">
        <w:rPr>
          <w:rFonts w:ascii="Times New Roman" w:eastAsia="Calibri" w:hAnsi="Times New Roman"/>
          <w:sz w:val="20"/>
          <w:szCs w:val="20"/>
          <w:lang w:val="en-GB" w:eastAsia="x-none"/>
        </w:rPr>
        <w:t>Table 11.1.1-1 in 38.213;</w:t>
      </w:r>
    </w:p>
    <w:p w14:paraId="26A8DE4D" w14:textId="4BE435E8" w:rsidR="004A6ACC" w:rsidRPr="00E91759" w:rsidRDefault="004A6ACC" w:rsidP="004A6ACC">
      <w:pPr>
        <w:pStyle w:val="af2"/>
        <w:numPr>
          <w:ilvl w:val="0"/>
          <w:numId w:val="19"/>
        </w:numPr>
        <w:rPr>
          <w:rFonts w:ascii="Times New Roman" w:hAnsi="Times New Roman"/>
          <w:sz w:val="20"/>
          <w:szCs w:val="20"/>
          <w:lang w:eastAsia="zh-CN"/>
        </w:rPr>
      </w:pPr>
      <w:r w:rsidRPr="004A6ACC">
        <w:rPr>
          <w:rFonts w:ascii="Times New Roman" w:eastAsia="Calibri" w:hAnsi="Times New Roman"/>
          <w:sz w:val="20"/>
          <w:szCs w:val="20"/>
          <w:lang w:val="en-GB" w:eastAsia="x-none"/>
        </w:rPr>
        <w:t>Alt 2</w:t>
      </w:r>
      <w:r w:rsidRPr="00E91759">
        <w:rPr>
          <w:rFonts w:ascii="Times New Roman" w:eastAsia="Calibri" w:hAnsi="Times New Roman"/>
          <w:sz w:val="20"/>
          <w:szCs w:val="20"/>
          <w:lang w:val="en-GB" w:eastAsia="x-none"/>
        </w:rPr>
        <w:t xml:space="preserve">: </w:t>
      </w:r>
      <w:r w:rsidR="00F27CA6" w:rsidRPr="00E91759">
        <w:rPr>
          <w:rFonts w:ascii="Times New Roman" w:hAnsi="Times New Roman"/>
          <w:sz w:val="20"/>
          <w:szCs w:val="20"/>
          <w:lang w:eastAsia="zh-CN"/>
        </w:rPr>
        <w:t>DCI 2_0 scrambled with a</w:t>
      </w:r>
      <w:r w:rsidRPr="00E91759">
        <w:rPr>
          <w:rFonts w:ascii="Times New Roman" w:hAnsi="Times New Roman"/>
          <w:sz w:val="20"/>
          <w:szCs w:val="20"/>
          <w:lang w:eastAsia="zh-CN"/>
        </w:rPr>
        <w:t xml:space="preserve"> different RNTI value;</w:t>
      </w:r>
    </w:p>
    <w:p w14:paraId="15990A22" w14:textId="31F137EB" w:rsidR="004A6ACC" w:rsidRPr="00E91759" w:rsidRDefault="004A6ACC" w:rsidP="004A6ACC">
      <w:pPr>
        <w:pStyle w:val="af2"/>
        <w:numPr>
          <w:ilvl w:val="0"/>
          <w:numId w:val="19"/>
        </w:numPr>
        <w:rPr>
          <w:rFonts w:ascii="Times New Roman" w:hAnsi="Times New Roman"/>
          <w:sz w:val="20"/>
          <w:szCs w:val="20"/>
          <w:lang w:eastAsia="zh-CN"/>
        </w:rPr>
      </w:pPr>
      <w:r w:rsidRPr="00E91759">
        <w:rPr>
          <w:rFonts w:ascii="Times New Roman" w:hAnsi="Times New Roman"/>
          <w:sz w:val="20"/>
          <w:szCs w:val="20"/>
          <w:lang w:eastAsia="zh-CN"/>
        </w:rPr>
        <w:t xml:space="preserve">Alt 3: </w:t>
      </w:r>
      <w:r w:rsidR="00F27CA6" w:rsidRPr="00E91759">
        <w:rPr>
          <w:rFonts w:ascii="Times New Roman" w:hAnsi="Times New Roman"/>
          <w:sz w:val="20"/>
          <w:szCs w:val="20"/>
          <w:lang w:eastAsia="zh-CN"/>
        </w:rPr>
        <w:t>DCI 2_0 with</w:t>
      </w:r>
      <w:r w:rsidR="00AC11DD" w:rsidRPr="00E91759">
        <w:rPr>
          <w:rFonts w:ascii="Times New Roman" w:hAnsi="Times New Roman"/>
          <w:sz w:val="20"/>
          <w:szCs w:val="20"/>
          <w:lang w:eastAsia="zh-CN"/>
        </w:rPr>
        <w:t xml:space="preserve"> </w:t>
      </w:r>
      <w:r w:rsidRPr="00E91759">
        <w:rPr>
          <w:rFonts w:ascii="Times New Roman" w:hAnsi="Times New Roman"/>
          <w:sz w:val="20"/>
          <w:szCs w:val="20"/>
          <w:lang w:eastAsia="zh-CN"/>
        </w:rPr>
        <w:t>a different monitoring occasion;</w:t>
      </w:r>
    </w:p>
    <w:p w14:paraId="12185E72" w14:textId="0DFAFA4E" w:rsidR="00685347" w:rsidRPr="00E91759" w:rsidRDefault="004A6ACC" w:rsidP="004A6ACC">
      <w:pPr>
        <w:pStyle w:val="af2"/>
        <w:numPr>
          <w:ilvl w:val="0"/>
          <w:numId w:val="19"/>
        </w:numPr>
        <w:rPr>
          <w:rFonts w:ascii="Times New Roman" w:eastAsia="Calibri" w:hAnsi="Times New Roman"/>
          <w:sz w:val="20"/>
          <w:szCs w:val="20"/>
          <w:lang w:val="en-GB" w:eastAsia="x-none"/>
        </w:rPr>
      </w:pPr>
      <w:r w:rsidRPr="00E91759">
        <w:rPr>
          <w:rFonts w:ascii="Times New Roman" w:hAnsi="Times New Roman"/>
          <w:sz w:val="20"/>
          <w:szCs w:val="20"/>
          <w:lang w:eastAsia="zh-CN"/>
        </w:rPr>
        <w:t>Alt 4: D</w:t>
      </w:r>
      <w:r w:rsidR="00AC11DD" w:rsidRPr="00E91759">
        <w:rPr>
          <w:rFonts w:ascii="Times New Roman" w:hAnsi="Times New Roman"/>
          <w:sz w:val="20"/>
          <w:szCs w:val="20"/>
          <w:lang w:eastAsia="zh-CN"/>
        </w:rPr>
        <w:t xml:space="preserve">ifferent </w:t>
      </w:r>
      <w:r w:rsidRPr="00E91759">
        <w:rPr>
          <w:rFonts w:ascii="Times New Roman" w:hAnsi="Times New Roman"/>
          <w:sz w:val="20"/>
          <w:szCs w:val="20"/>
          <w:lang w:eastAsia="zh-CN"/>
        </w:rPr>
        <w:t>payload positon in</w:t>
      </w:r>
      <w:r w:rsidR="00AC11DD" w:rsidRPr="00E91759">
        <w:rPr>
          <w:rFonts w:ascii="Times New Roman" w:hAnsi="Times New Roman"/>
          <w:sz w:val="20"/>
          <w:szCs w:val="20"/>
          <w:lang w:eastAsia="zh-CN"/>
        </w:rPr>
        <w:t xml:space="preserve"> a legacy DCI 2_0</w:t>
      </w:r>
      <w:r w:rsidRPr="00E91759">
        <w:rPr>
          <w:rFonts w:ascii="Times New Roman" w:hAnsi="Times New Roman"/>
          <w:sz w:val="20"/>
          <w:szCs w:val="20"/>
          <w:lang w:eastAsia="zh-CN"/>
        </w:rPr>
        <w:t>.</w:t>
      </w:r>
    </w:p>
    <w:p w14:paraId="44D97ADF" w14:textId="61A0A7B0" w:rsidR="004A6ACC" w:rsidRPr="00E91759" w:rsidRDefault="004A6ACC" w:rsidP="00685347">
      <w:pPr>
        <w:rPr>
          <w:b/>
          <w:i/>
          <w:sz w:val="20"/>
          <w:szCs w:val="20"/>
          <w:lang w:eastAsia="zh-CN"/>
        </w:rPr>
      </w:pPr>
      <w:r w:rsidRPr="00E91759">
        <w:rPr>
          <w:b/>
          <w:i/>
          <w:sz w:val="20"/>
          <w:szCs w:val="20"/>
          <w:lang w:eastAsia="zh-CN"/>
        </w:rPr>
        <w:t xml:space="preserve">Proposal 4: </w:t>
      </w:r>
      <w:r w:rsidR="004D289A" w:rsidRPr="00E91759">
        <w:rPr>
          <w:b/>
          <w:i/>
          <w:sz w:val="20"/>
          <w:szCs w:val="20"/>
          <w:lang w:eastAsia="zh-CN"/>
        </w:rPr>
        <w:t>Further study how to use DCI 2_0 to indicate per slot DU-IA and down select among the following alternatives:</w:t>
      </w:r>
    </w:p>
    <w:p w14:paraId="6DDA6473" w14:textId="77777777" w:rsidR="004D289A" w:rsidRPr="00E91759" w:rsidRDefault="004D289A" w:rsidP="004D289A">
      <w:pPr>
        <w:pStyle w:val="af2"/>
        <w:numPr>
          <w:ilvl w:val="0"/>
          <w:numId w:val="19"/>
        </w:numPr>
        <w:rPr>
          <w:rFonts w:ascii="Times New Roman" w:eastAsia="Calibri" w:hAnsi="Times New Roman"/>
          <w:b/>
          <w:i/>
          <w:sz w:val="20"/>
          <w:szCs w:val="20"/>
          <w:lang w:val="en-GB" w:eastAsia="x-none"/>
        </w:rPr>
      </w:pPr>
      <w:r w:rsidRPr="00E91759">
        <w:rPr>
          <w:rFonts w:ascii="Times New Roman" w:hAnsi="Times New Roman"/>
          <w:b/>
          <w:i/>
          <w:sz w:val="20"/>
          <w:szCs w:val="20"/>
          <w:lang w:eastAsia="zh-CN"/>
        </w:rPr>
        <w:t xml:space="preserve">Alt 1: unused entries of </w:t>
      </w:r>
      <w:r w:rsidRPr="00E91759">
        <w:rPr>
          <w:rFonts w:ascii="Times New Roman" w:eastAsia="Calibri" w:hAnsi="Times New Roman"/>
          <w:b/>
          <w:i/>
          <w:sz w:val="20"/>
          <w:szCs w:val="20"/>
          <w:lang w:val="en-GB" w:eastAsia="x-none"/>
        </w:rPr>
        <w:t>Table 11.1.1-1 in 38.213;</w:t>
      </w:r>
    </w:p>
    <w:p w14:paraId="6E4C820A" w14:textId="77777777" w:rsidR="004D289A" w:rsidRPr="00E91759" w:rsidRDefault="004D289A" w:rsidP="004D289A">
      <w:pPr>
        <w:pStyle w:val="af2"/>
        <w:numPr>
          <w:ilvl w:val="0"/>
          <w:numId w:val="19"/>
        </w:numPr>
        <w:rPr>
          <w:rFonts w:ascii="Times New Roman" w:hAnsi="Times New Roman"/>
          <w:b/>
          <w:i/>
          <w:sz w:val="20"/>
          <w:szCs w:val="20"/>
          <w:lang w:eastAsia="zh-CN"/>
        </w:rPr>
      </w:pPr>
      <w:r w:rsidRPr="00E91759">
        <w:rPr>
          <w:rFonts w:ascii="Times New Roman" w:eastAsia="Calibri" w:hAnsi="Times New Roman"/>
          <w:b/>
          <w:i/>
          <w:sz w:val="20"/>
          <w:szCs w:val="20"/>
          <w:lang w:val="en-GB" w:eastAsia="x-none"/>
        </w:rPr>
        <w:t xml:space="preserve">Alt 2: </w:t>
      </w:r>
      <w:r w:rsidRPr="00E91759">
        <w:rPr>
          <w:rFonts w:ascii="Times New Roman" w:hAnsi="Times New Roman"/>
          <w:b/>
          <w:i/>
          <w:sz w:val="20"/>
          <w:szCs w:val="20"/>
          <w:lang w:val="en-GB" w:eastAsia="zh-CN"/>
        </w:rPr>
        <w:t xml:space="preserve"> </w:t>
      </w:r>
      <w:r w:rsidRPr="00E91759">
        <w:rPr>
          <w:rFonts w:ascii="Times New Roman" w:hAnsi="Times New Roman"/>
          <w:b/>
          <w:i/>
          <w:sz w:val="20"/>
          <w:szCs w:val="20"/>
          <w:lang w:eastAsia="zh-CN"/>
        </w:rPr>
        <w:t>DCI 2_0 scrambled with a different RNTI value;</w:t>
      </w:r>
    </w:p>
    <w:p w14:paraId="0825B9FD" w14:textId="77777777" w:rsidR="004D289A" w:rsidRPr="00E91759" w:rsidRDefault="004D289A" w:rsidP="004D289A">
      <w:pPr>
        <w:pStyle w:val="af2"/>
        <w:numPr>
          <w:ilvl w:val="0"/>
          <w:numId w:val="19"/>
        </w:numPr>
        <w:rPr>
          <w:rFonts w:ascii="Times New Roman" w:hAnsi="Times New Roman"/>
          <w:b/>
          <w:i/>
          <w:sz w:val="20"/>
          <w:szCs w:val="20"/>
          <w:lang w:eastAsia="zh-CN"/>
        </w:rPr>
      </w:pPr>
      <w:r w:rsidRPr="00E91759">
        <w:rPr>
          <w:rFonts w:ascii="Times New Roman" w:hAnsi="Times New Roman"/>
          <w:b/>
          <w:i/>
          <w:sz w:val="20"/>
          <w:szCs w:val="20"/>
          <w:lang w:eastAsia="zh-CN"/>
        </w:rPr>
        <w:t>Alt 3: DCI 2_0 with a different monitoring occasion;</w:t>
      </w:r>
    </w:p>
    <w:p w14:paraId="2A5CD83B" w14:textId="77777777" w:rsidR="004D289A" w:rsidRPr="00E91759" w:rsidRDefault="004D289A" w:rsidP="004D289A">
      <w:pPr>
        <w:pStyle w:val="af2"/>
        <w:numPr>
          <w:ilvl w:val="0"/>
          <w:numId w:val="19"/>
        </w:numPr>
        <w:rPr>
          <w:rFonts w:ascii="Times New Roman" w:eastAsia="Calibri" w:hAnsi="Times New Roman"/>
          <w:b/>
          <w:i/>
          <w:sz w:val="20"/>
          <w:szCs w:val="20"/>
          <w:lang w:val="en-GB" w:eastAsia="x-none"/>
        </w:rPr>
      </w:pPr>
      <w:r w:rsidRPr="00E91759">
        <w:rPr>
          <w:rFonts w:ascii="Times New Roman" w:hAnsi="Times New Roman"/>
          <w:b/>
          <w:i/>
          <w:sz w:val="20"/>
          <w:szCs w:val="20"/>
          <w:lang w:eastAsia="zh-CN"/>
        </w:rPr>
        <w:t>Alt 4: Different payload positon in a legacy DCI 2_0.</w:t>
      </w:r>
    </w:p>
    <w:p w14:paraId="392F24D9" w14:textId="04A99A9F" w:rsidR="00685347" w:rsidRDefault="00E91759" w:rsidP="00685347">
      <w:pPr>
        <w:rPr>
          <w:sz w:val="20"/>
          <w:szCs w:val="20"/>
          <w:lang w:val="en-GB" w:eastAsia="zh-CN"/>
        </w:rPr>
      </w:pPr>
      <w:r w:rsidRPr="00E91759">
        <w:rPr>
          <w:rFonts w:hint="eastAsia"/>
          <w:sz w:val="20"/>
          <w:szCs w:val="20"/>
          <w:lang w:val="en-GB" w:eastAsia="zh-CN"/>
        </w:rPr>
        <w:t>Regarding whether to support joint indication of MT/DU resource type an</w:t>
      </w:r>
      <w:r w:rsidR="005732C9">
        <w:rPr>
          <w:rFonts w:hint="eastAsia"/>
          <w:sz w:val="20"/>
          <w:szCs w:val="20"/>
          <w:lang w:val="en-GB" w:eastAsia="zh-CN"/>
        </w:rPr>
        <w:t>d DU-IA, we prefer to support joint indication of MT resource type and DU-IA in a single DCI 2_</w:t>
      </w:r>
      <w:r w:rsidR="005732C9">
        <w:rPr>
          <w:sz w:val="20"/>
          <w:szCs w:val="20"/>
          <w:lang w:val="en-GB" w:eastAsia="zh-CN"/>
        </w:rPr>
        <w:t>0</w:t>
      </w:r>
      <w:r w:rsidRPr="00E91759">
        <w:rPr>
          <w:rFonts w:hint="eastAsia"/>
          <w:sz w:val="20"/>
          <w:szCs w:val="20"/>
          <w:lang w:val="en-GB" w:eastAsia="zh-CN"/>
        </w:rPr>
        <w:t xml:space="preserve">. </w:t>
      </w:r>
      <w:r w:rsidRPr="00E91759">
        <w:rPr>
          <w:sz w:val="20"/>
          <w:szCs w:val="20"/>
          <w:lang w:val="en-GB" w:eastAsia="zh-CN"/>
        </w:rPr>
        <w:t xml:space="preserve">The reason is that </w:t>
      </w:r>
      <w:r>
        <w:rPr>
          <w:sz w:val="20"/>
          <w:szCs w:val="20"/>
          <w:lang w:val="en-GB" w:eastAsia="zh-CN"/>
        </w:rPr>
        <w:t xml:space="preserve">signalling </w:t>
      </w:r>
      <w:r w:rsidR="005732C9">
        <w:rPr>
          <w:sz w:val="20"/>
          <w:szCs w:val="20"/>
          <w:lang w:val="en-GB" w:eastAsia="zh-CN"/>
        </w:rPr>
        <w:t>overhead can be reduced and both M</w:t>
      </w:r>
      <w:r w:rsidR="00E67C30">
        <w:rPr>
          <w:sz w:val="20"/>
          <w:szCs w:val="20"/>
          <w:lang w:val="en-GB" w:eastAsia="zh-CN"/>
        </w:rPr>
        <w:t>T/DU resource type and DU-IA can be</w:t>
      </w:r>
      <w:r w:rsidR="005732C9">
        <w:rPr>
          <w:sz w:val="20"/>
          <w:szCs w:val="20"/>
          <w:lang w:val="en-GB" w:eastAsia="zh-CN"/>
        </w:rPr>
        <w:t xml:space="preserve"> carried by DCI 2_0</w:t>
      </w:r>
      <w:r w:rsidR="00E67C30">
        <w:rPr>
          <w:sz w:val="20"/>
          <w:szCs w:val="20"/>
          <w:lang w:val="en-GB" w:eastAsia="zh-CN"/>
        </w:rPr>
        <w:t xml:space="preserve"> simultaneously</w:t>
      </w:r>
      <w:r w:rsidR="005732C9">
        <w:rPr>
          <w:sz w:val="20"/>
          <w:szCs w:val="20"/>
          <w:lang w:val="en-GB" w:eastAsia="zh-CN"/>
        </w:rPr>
        <w:t xml:space="preserve">, </w:t>
      </w:r>
      <w:r w:rsidR="00E67C30">
        <w:rPr>
          <w:sz w:val="20"/>
          <w:szCs w:val="20"/>
          <w:lang w:val="en-GB" w:eastAsia="zh-CN"/>
        </w:rPr>
        <w:t xml:space="preserve">and the joint indication is for resource partitioning between backhaul </w:t>
      </w:r>
      <w:r w:rsidR="00A82551">
        <w:rPr>
          <w:sz w:val="20"/>
          <w:szCs w:val="20"/>
          <w:lang w:val="en-GB" w:eastAsia="zh-CN"/>
        </w:rPr>
        <w:t xml:space="preserve">and access link, which are to </w:t>
      </w:r>
      <w:r w:rsidR="00E67C30">
        <w:rPr>
          <w:sz w:val="20"/>
          <w:szCs w:val="20"/>
          <w:lang w:val="en-GB" w:eastAsia="zh-CN"/>
        </w:rPr>
        <w:t>share the same monitoring periodicity.</w:t>
      </w:r>
    </w:p>
    <w:p w14:paraId="0F67EFA6" w14:textId="18324B2E" w:rsidR="00E67C30" w:rsidRPr="00E67C30" w:rsidRDefault="00E67C30" w:rsidP="00685347">
      <w:pPr>
        <w:rPr>
          <w:b/>
          <w:i/>
          <w:sz w:val="20"/>
          <w:szCs w:val="20"/>
          <w:lang w:val="en-GB" w:eastAsia="zh-CN"/>
        </w:rPr>
      </w:pPr>
      <w:r w:rsidRPr="00E67C30">
        <w:rPr>
          <w:b/>
          <w:i/>
          <w:sz w:val="20"/>
          <w:szCs w:val="20"/>
          <w:lang w:val="en-GB" w:eastAsia="zh-CN"/>
        </w:rPr>
        <w:t>Proposal 5: Support joint indication of MT resource type and DU-IA in a single DCI 2_0.</w:t>
      </w:r>
    </w:p>
    <w:p w14:paraId="787FEB21" w14:textId="77777777" w:rsidR="002D39E7" w:rsidRPr="00431551" w:rsidRDefault="00F931B7" w:rsidP="00431551">
      <w:pPr>
        <w:pStyle w:val="2"/>
        <w:ind w:left="992" w:hanging="567"/>
        <w:rPr>
          <w:rFonts w:ascii="Arial" w:hAnsi="Arial" w:cs="Arial"/>
          <w:lang w:eastAsia="zh-CN"/>
        </w:rPr>
      </w:pPr>
      <w:r w:rsidRPr="00431551">
        <w:rPr>
          <w:rFonts w:ascii="Arial" w:hAnsi="Arial" w:cs="Arial" w:hint="eastAsia"/>
          <w:lang w:eastAsia="zh-CN"/>
        </w:rPr>
        <w:t xml:space="preserve">2.3 </w:t>
      </w:r>
      <w:r w:rsidR="00431551" w:rsidRPr="00431551">
        <w:rPr>
          <w:rFonts w:ascii="Arial" w:hAnsi="Arial" w:cs="Arial"/>
          <w:lang w:eastAsia="zh-CN"/>
        </w:rPr>
        <w:t>Consideration o</w:t>
      </w:r>
      <w:r w:rsidR="001030FD">
        <w:rPr>
          <w:rFonts w:ascii="Arial" w:hAnsi="Arial" w:cs="Arial"/>
          <w:lang w:eastAsia="zh-CN"/>
        </w:rPr>
        <w:t>f</w:t>
      </w:r>
      <w:r w:rsidR="00431551" w:rsidRPr="00431551">
        <w:rPr>
          <w:rFonts w:ascii="Arial" w:hAnsi="Arial" w:cs="Arial"/>
          <w:lang w:eastAsia="zh-CN"/>
        </w:rPr>
        <w:t xml:space="preserve"> delay in a multi-hop IAB system</w:t>
      </w:r>
    </w:p>
    <w:p w14:paraId="5E6C5144" w14:textId="1D98184A" w:rsidR="008352B1" w:rsidRPr="00104A6F" w:rsidRDefault="006119BA" w:rsidP="00BC7999">
      <w:pPr>
        <w:rPr>
          <w:sz w:val="20"/>
          <w:szCs w:val="20"/>
          <w:lang w:eastAsia="zh-CN"/>
        </w:rPr>
      </w:pPr>
      <w:r w:rsidRPr="00104A6F">
        <w:rPr>
          <w:rFonts w:hint="eastAsia"/>
          <w:sz w:val="20"/>
          <w:szCs w:val="20"/>
          <w:lang w:eastAsia="zh-CN"/>
        </w:rPr>
        <w:t xml:space="preserve">In a </w:t>
      </w:r>
      <w:r w:rsidRPr="00104A6F">
        <w:rPr>
          <w:sz w:val="20"/>
          <w:szCs w:val="20"/>
          <w:lang w:eastAsia="zh-CN"/>
        </w:rPr>
        <w:t>multi-hop IAB system, when DCI 2_0 is used</w:t>
      </w:r>
      <w:r w:rsidR="003D774F" w:rsidRPr="00104A6F">
        <w:rPr>
          <w:sz w:val="20"/>
          <w:szCs w:val="20"/>
          <w:lang w:eastAsia="zh-CN"/>
        </w:rPr>
        <w:t xml:space="preserve"> to indicate how to update the soft resources for a DU, </w:t>
      </w:r>
      <w:r w:rsidRPr="00104A6F">
        <w:rPr>
          <w:sz w:val="20"/>
          <w:szCs w:val="20"/>
          <w:lang w:eastAsia="zh-CN"/>
        </w:rPr>
        <w:t>, a child node</w:t>
      </w:r>
      <w:r w:rsidR="003D774F" w:rsidRPr="00104A6F">
        <w:rPr>
          <w:sz w:val="20"/>
          <w:szCs w:val="20"/>
          <w:lang w:eastAsia="zh-CN"/>
        </w:rPr>
        <w:t>’s DU</w:t>
      </w:r>
      <w:r w:rsidRPr="00104A6F">
        <w:rPr>
          <w:sz w:val="20"/>
          <w:szCs w:val="20"/>
          <w:lang w:eastAsia="zh-CN"/>
        </w:rPr>
        <w:t xml:space="preserve"> needs to decode the DCI 2_0 first to determine the DCI 2_0 to be transmitted</w:t>
      </w:r>
      <w:r w:rsidR="002721DD" w:rsidRPr="00104A6F">
        <w:rPr>
          <w:sz w:val="20"/>
          <w:szCs w:val="20"/>
          <w:lang w:eastAsia="zh-CN"/>
        </w:rPr>
        <w:t xml:space="preserve"> for the next hop</w:t>
      </w:r>
      <w:r w:rsidRPr="00104A6F">
        <w:rPr>
          <w:sz w:val="20"/>
          <w:szCs w:val="20"/>
          <w:lang w:eastAsia="zh-CN"/>
        </w:rPr>
        <w:t xml:space="preserve">. There is processing delay and scheduling delay. The delay can be symbol level or slot level. </w:t>
      </w:r>
      <w:r w:rsidR="008352B1" w:rsidRPr="00104A6F">
        <w:rPr>
          <w:sz w:val="20"/>
          <w:szCs w:val="20"/>
          <w:lang w:eastAsia="zh-CN"/>
        </w:rPr>
        <w:t>So the DCI 2_0 transmission occasion may be different for IAB nodes with different hop orders. The applicable symbols/slots may be also different for DCI 2_0 transmitted by IAB nodes with different hop orders.</w:t>
      </w:r>
    </w:p>
    <w:p w14:paraId="7C767657" w14:textId="77777777" w:rsidR="004D09FD" w:rsidRPr="00104A6F" w:rsidRDefault="00147F13" w:rsidP="00BC7999">
      <w:pPr>
        <w:rPr>
          <w:sz w:val="20"/>
          <w:szCs w:val="20"/>
          <w:lang w:eastAsia="zh-CN"/>
        </w:rPr>
      </w:pPr>
      <w:r w:rsidRPr="00104A6F">
        <w:rPr>
          <w:rFonts w:hint="eastAsia"/>
          <w:sz w:val="20"/>
          <w:szCs w:val="20"/>
          <w:lang w:eastAsia="zh-CN"/>
        </w:rPr>
        <w:t>As shown in Fig 1 and Fig 2, there are two schemes:</w:t>
      </w:r>
    </w:p>
    <w:p w14:paraId="67A6E33C" w14:textId="77777777" w:rsidR="00147F13" w:rsidRPr="00104A6F" w:rsidRDefault="00147F13" w:rsidP="000A5308">
      <w:pPr>
        <w:pStyle w:val="af2"/>
        <w:numPr>
          <w:ilvl w:val="0"/>
          <w:numId w:val="7"/>
        </w:numPr>
        <w:rPr>
          <w:rFonts w:ascii="Times New Roman" w:hAnsi="Times New Roman"/>
          <w:sz w:val="20"/>
          <w:szCs w:val="20"/>
          <w:lang w:eastAsia="zh-CN"/>
        </w:rPr>
      </w:pPr>
      <w:r w:rsidRPr="00104A6F">
        <w:rPr>
          <w:rFonts w:ascii="Times New Roman" w:hAnsi="Times New Roman"/>
          <w:sz w:val="20"/>
          <w:szCs w:val="20"/>
          <w:lang w:eastAsia="zh-CN"/>
        </w:rPr>
        <w:t>Scheme 1: DCI 2_0 indicates the slot format for all slots/symbols between two adjacent DCI 2_0 transmission</w:t>
      </w:r>
      <w:r w:rsidR="00300ABF" w:rsidRPr="00104A6F">
        <w:rPr>
          <w:rFonts w:ascii="Times New Roman" w:hAnsi="Times New Roman"/>
          <w:sz w:val="20"/>
          <w:szCs w:val="20"/>
          <w:lang w:eastAsia="zh-CN"/>
        </w:rPr>
        <w:t>s</w:t>
      </w:r>
      <w:r w:rsidRPr="00104A6F">
        <w:rPr>
          <w:rFonts w:ascii="Times New Roman" w:hAnsi="Times New Roman"/>
          <w:sz w:val="20"/>
          <w:szCs w:val="20"/>
          <w:lang w:eastAsia="zh-CN"/>
        </w:rPr>
        <w:t>.</w:t>
      </w:r>
    </w:p>
    <w:p w14:paraId="086869EA" w14:textId="77777777" w:rsidR="00147F13" w:rsidRPr="00104A6F" w:rsidRDefault="00147F13" w:rsidP="000A5308">
      <w:pPr>
        <w:pStyle w:val="af2"/>
        <w:numPr>
          <w:ilvl w:val="0"/>
          <w:numId w:val="7"/>
        </w:numPr>
        <w:rPr>
          <w:rFonts w:ascii="Times New Roman" w:hAnsi="Times New Roman"/>
          <w:sz w:val="20"/>
          <w:szCs w:val="20"/>
          <w:lang w:eastAsia="zh-CN"/>
        </w:rPr>
      </w:pPr>
      <w:r w:rsidRPr="00104A6F">
        <w:rPr>
          <w:rFonts w:ascii="Times New Roman" w:hAnsi="Times New Roman"/>
          <w:sz w:val="20"/>
          <w:szCs w:val="20"/>
          <w:lang w:eastAsia="zh-CN"/>
        </w:rPr>
        <w:t xml:space="preserve">Scheme 2: DCI 2_0 indicates </w:t>
      </w:r>
      <w:r w:rsidR="00300ABF" w:rsidRPr="00104A6F">
        <w:rPr>
          <w:rFonts w:ascii="Times New Roman" w:hAnsi="Times New Roman"/>
          <w:sz w:val="20"/>
          <w:szCs w:val="20"/>
          <w:lang w:eastAsia="zh-CN"/>
        </w:rPr>
        <w:t>the slot format for only the flexible slot/symbols between two adjacent DCI 2_0 transmissions.</w:t>
      </w:r>
    </w:p>
    <w:p w14:paraId="28B3E5D0" w14:textId="172BA3FA" w:rsidR="00300ABF" w:rsidRPr="00104A6F" w:rsidRDefault="00300ABF" w:rsidP="00300ABF">
      <w:pPr>
        <w:rPr>
          <w:sz w:val="20"/>
          <w:szCs w:val="20"/>
          <w:lang w:eastAsia="zh-CN"/>
        </w:rPr>
      </w:pPr>
      <w:r w:rsidRPr="00104A6F">
        <w:rPr>
          <w:rFonts w:hint="eastAsia"/>
          <w:sz w:val="20"/>
          <w:szCs w:val="20"/>
          <w:lang w:eastAsia="zh-CN"/>
        </w:rPr>
        <w:t xml:space="preserve">For </w:t>
      </w:r>
      <w:r w:rsidRPr="00104A6F">
        <w:rPr>
          <w:sz w:val="20"/>
          <w:szCs w:val="20"/>
          <w:lang w:eastAsia="zh-CN"/>
        </w:rPr>
        <w:t>both schemes</w:t>
      </w:r>
      <w:r w:rsidR="003914FF" w:rsidRPr="00104A6F">
        <w:rPr>
          <w:sz w:val="20"/>
          <w:szCs w:val="20"/>
          <w:lang w:eastAsia="zh-CN"/>
        </w:rPr>
        <w:t xml:space="preserve"> as shown in Fig 1 and Fig 2</w:t>
      </w:r>
      <w:r w:rsidRPr="00104A6F">
        <w:rPr>
          <w:rFonts w:hint="eastAsia"/>
          <w:sz w:val="20"/>
          <w:szCs w:val="20"/>
          <w:lang w:eastAsia="zh-CN"/>
        </w:rPr>
        <w:t xml:space="preserve">, </w:t>
      </w:r>
      <w:r w:rsidRPr="00104A6F">
        <w:rPr>
          <w:sz w:val="20"/>
          <w:szCs w:val="20"/>
          <w:lang w:eastAsia="zh-CN"/>
        </w:rPr>
        <w:t xml:space="preserve">symbol 0/1/2/3 of slot 0 are semi-static symbols, </w:t>
      </w:r>
      <w:r w:rsidR="003D774F" w:rsidRPr="00104A6F">
        <w:rPr>
          <w:sz w:val="20"/>
          <w:szCs w:val="20"/>
          <w:lang w:eastAsia="zh-CN"/>
        </w:rPr>
        <w:t xml:space="preserve">and </w:t>
      </w:r>
      <w:r w:rsidRPr="00104A6F">
        <w:rPr>
          <w:sz w:val="20"/>
          <w:szCs w:val="20"/>
          <w:lang w:eastAsia="zh-CN"/>
        </w:rPr>
        <w:t>they are used for DCI 2_0 transmission for Node 0, Node 1, Node 2, Node 3, respectively. For example, symbol 2 of slot 0 is used by Node 2 to transmit DCI 2_0, then it can only be indicated by “A” for Node 1 and Node 3, and it can be indicated as downlink or uplink by Node 0. So we define symbol 0/1/2/3 of slot 0 as semi-static symbols/slots and others as flexible symbols/slots.</w:t>
      </w:r>
    </w:p>
    <w:p w14:paraId="1884320F" w14:textId="77777777" w:rsidR="00300ABF" w:rsidRPr="00104A6F" w:rsidRDefault="00300ABF" w:rsidP="00300ABF">
      <w:pPr>
        <w:rPr>
          <w:sz w:val="20"/>
          <w:szCs w:val="20"/>
          <w:lang w:eastAsia="zh-CN"/>
        </w:rPr>
      </w:pPr>
      <w:r w:rsidRPr="00104A6F">
        <w:rPr>
          <w:sz w:val="20"/>
          <w:szCs w:val="20"/>
          <w:lang w:eastAsia="zh-CN"/>
        </w:rPr>
        <w:t>For Scheme 1, DCI 2_0 is used to indicate both the semi-static and flexible slots/symbols, so the effective duration is between two starting symbols of adjacent DCI 2_0 transmissions. In NR R15, DCI 2_0 applied from the slot boundary rather than the symbol boundary, while in Scheme 1, if the DCI 2_0 transmitted by any of the IAB node is not starting from the slot boundary, then the indicated slot format should apply from the corresponding symbol boundary.</w:t>
      </w:r>
    </w:p>
    <w:p w14:paraId="22812698" w14:textId="77777777" w:rsidR="004D09FD" w:rsidRPr="00104A6F" w:rsidRDefault="00147F13" w:rsidP="00BC7999">
      <w:pPr>
        <w:rPr>
          <w:sz w:val="20"/>
          <w:szCs w:val="20"/>
          <w:lang w:eastAsia="zh-CN"/>
        </w:rPr>
      </w:pPr>
      <w:r w:rsidRPr="00104A6F">
        <w:rPr>
          <w:sz w:val="20"/>
          <w:szCs w:val="20"/>
        </w:rPr>
        <w:object w:dxaOrig="8871" w:dyaOrig="4393" w14:anchorId="76C2E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219pt" o:ole="">
            <v:imagedata r:id="rId8" o:title=""/>
          </v:shape>
          <o:OLEObject Type="Embed" ProgID="Visio.Drawing.11" ShapeID="_x0000_i1025" DrawAspect="Content" ObjectID="_1631252281" r:id="rId9"/>
        </w:object>
      </w:r>
    </w:p>
    <w:p w14:paraId="4FB25116" w14:textId="77777777" w:rsidR="004D09FD" w:rsidRPr="00104A6F" w:rsidRDefault="00147F13" w:rsidP="0029608E">
      <w:pPr>
        <w:jc w:val="center"/>
        <w:rPr>
          <w:sz w:val="20"/>
          <w:szCs w:val="20"/>
          <w:lang w:eastAsia="zh-CN"/>
        </w:rPr>
      </w:pPr>
      <w:r w:rsidRPr="00104A6F">
        <w:rPr>
          <w:rFonts w:hint="eastAsia"/>
          <w:sz w:val="20"/>
          <w:szCs w:val="20"/>
          <w:lang w:eastAsia="zh-CN"/>
        </w:rPr>
        <w:t>Fig 1</w:t>
      </w:r>
      <w:r w:rsidRPr="00104A6F">
        <w:rPr>
          <w:sz w:val="20"/>
          <w:szCs w:val="20"/>
          <w:lang w:eastAsia="zh-CN"/>
        </w:rPr>
        <w:t>. Scheme 1</w:t>
      </w:r>
      <w:r w:rsidR="0029608E" w:rsidRPr="00104A6F">
        <w:rPr>
          <w:sz w:val="20"/>
          <w:szCs w:val="20"/>
          <w:lang w:eastAsia="zh-CN"/>
        </w:rPr>
        <w:t xml:space="preserve"> to indicate both semi-static and flexible symbols/slots</w:t>
      </w:r>
    </w:p>
    <w:p w14:paraId="08CA4527" w14:textId="0C83F34F" w:rsidR="00CA6E1B" w:rsidRPr="00104A6F" w:rsidRDefault="00300ABF" w:rsidP="00BC7999">
      <w:pPr>
        <w:rPr>
          <w:sz w:val="20"/>
          <w:szCs w:val="20"/>
          <w:lang w:eastAsia="zh-CN"/>
        </w:rPr>
      </w:pPr>
      <w:r w:rsidRPr="00104A6F">
        <w:rPr>
          <w:sz w:val="20"/>
          <w:szCs w:val="20"/>
          <w:lang w:eastAsia="zh-CN"/>
        </w:rPr>
        <w:t>F</w:t>
      </w:r>
      <w:r w:rsidRPr="00104A6F">
        <w:rPr>
          <w:rFonts w:hint="eastAsia"/>
          <w:sz w:val="20"/>
          <w:szCs w:val="20"/>
          <w:lang w:eastAsia="zh-CN"/>
        </w:rPr>
        <w:t xml:space="preserve">or </w:t>
      </w:r>
      <w:r w:rsidRPr="00104A6F">
        <w:rPr>
          <w:sz w:val="20"/>
          <w:szCs w:val="20"/>
          <w:lang w:eastAsia="zh-CN"/>
        </w:rPr>
        <w:t>Scheme 2, only the flexible sym</w:t>
      </w:r>
      <w:r w:rsidR="003914FF" w:rsidRPr="00104A6F">
        <w:rPr>
          <w:sz w:val="20"/>
          <w:szCs w:val="20"/>
          <w:lang w:eastAsia="zh-CN"/>
        </w:rPr>
        <w:t>bols are indicated by DCI 2_0. The</w:t>
      </w:r>
      <w:r w:rsidRPr="00104A6F">
        <w:rPr>
          <w:sz w:val="20"/>
          <w:szCs w:val="20"/>
          <w:lang w:eastAsia="zh-CN"/>
        </w:rPr>
        <w:t xml:space="preserve"> cons over Scheme 1 is that the applicable range of DCI 2_0 is all the same for IAB nodes with different hop orders. However, there is </w:t>
      </w:r>
      <w:r w:rsidR="0029608E" w:rsidRPr="00104A6F">
        <w:rPr>
          <w:sz w:val="20"/>
          <w:szCs w:val="20"/>
          <w:lang w:eastAsia="zh-CN"/>
        </w:rPr>
        <w:t>an offset between the DCI 2_0 transmission and the starting of the applicable range. And the offset depends on the hop order of the IAB node.</w:t>
      </w:r>
      <w:r w:rsidR="002721DD" w:rsidRPr="00104A6F">
        <w:rPr>
          <w:sz w:val="20"/>
          <w:szCs w:val="20"/>
          <w:lang w:eastAsia="zh-CN"/>
        </w:rPr>
        <w:t xml:space="preserve"> For simplicity, we prefer </w:t>
      </w:r>
      <w:r w:rsidR="00CA6E1B" w:rsidRPr="00104A6F">
        <w:rPr>
          <w:sz w:val="20"/>
          <w:szCs w:val="20"/>
          <w:lang w:eastAsia="zh-CN"/>
        </w:rPr>
        <w:t xml:space="preserve">scheme 2, and </w:t>
      </w:r>
      <w:r w:rsidR="002721DD" w:rsidRPr="00104A6F">
        <w:rPr>
          <w:sz w:val="20"/>
          <w:szCs w:val="20"/>
          <w:lang w:eastAsia="zh-CN"/>
        </w:rPr>
        <w:t>gNB explicitly configure the offset between reception of DCI 2_0 and application of content of DCI 2_0.</w:t>
      </w:r>
      <w:r w:rsidR="00CA6E1B" w:rsidRPr="00104A6F">
        <w:rPr>
          <w:sz w:val="20"/>
          <w:szCs w:val="20"/>
          <w:lang w:eastAsia="zh-CN"/>
        </w:rPr>
        <w:t xml:space="preserve"> </w:t>
      </w:r>
      <w:r w:rsidR="00CA6E1B" w:rsidRPr="00104A6F">
        <w:rPr>
          <w:rFonts w:hint="eastAsia"/>
          <w:sz w:val="20"/>
          <w:szCs w:val="20"/>
          <w:lang w:eastAsia="zh-CN"/>
        </w:rPr>
        <w:t>A</w:t>
      </w:r>
      <w:r w:rsidR="00CA6E1B" w:rsidRPr="00104A6F">
        <w:rPr>
          <w:sz w:val="20"/>
          <w:szCs w:val="20"/>
          <w:lang w:eastAsia="zh-CN"/>
        </w:rPr>
        <w:t>s the configuration can be semi-static, we prefer it is by RRC signaling.</w:t>
      </w:r>
    </w:p>
    <w:p w14:paraId="7E175E62" w14:textId="77777777" w:rsidR="004D09FD" w:rsidRPr="00104A6F" w:rsidRDefault="00147F13" w:rsidP="00BC7999">
      <w:pPr>
        <w:rPr>
          <w:sz w:val="20"/>
          <w:szCs w:val="20"/>
        </w:rPr>
      </w:pPr>
      <w:r w:rsidRPr="00104A6F">
        <w:rPr>
          <w:sz w:val="20"/>
          <w:szCs w:val="20"/>
        </w:rPr>
        <w:object w:dxaOrig="9297" w:dyaOrig="4354" w14:anchorId="2DC6E17F">
          <v:shape id="_x0000_i1026" type="#_x0000_t75" style="width:464.25pt;height:217.5pt" o:ole="">
            <v:imagedata r:id="rId10" o:title=""/>
          </v:shape>
          <o:OLEObject Type="Embed" ProgID="Visio.Drawing.11" ShapeID="_x0000_i1026" DrawAspect="Content" ObjectID="_1631252282" r:id="rId11"/>
        </w:object>
      </w:r>
    </w:p>
    <w:p w14:paraId="618CCDC9" w14:textId="77777777" w:rsidR="00147F13" w:rsidRPr="00104A6F" w:rsidRDefault="00147F13" w:rsidP="0029608E">
      <w:pPr>
        <w:jc w:val="center"/>
        <w:rPr>
          <w:sz w:val="20"/>
          <w:szCs w:val="20"/>
          <w:lang w:eastAsia="zh-CN"/>
        </w:rPr>
      </w:pPr>
      <w:r w:rsidRPr="00104A6F">
        <w:rPr>
          <w:sz w:val="20"/>
          <w:szCs w:val="20"/>
        </w:rPr>
        <w:t>Fig 2. Scheme 2</w:t>
      </w:r>
      <w:r w:rsidR="0029608E" w:rsidRPr="00104A6F">
        <w:rPr>
          <w:sz w:val="20"/>
          <w:szCs w:val="20"/>
        </w:rPr>
        <w:t xml:space="preserve"> to indicate only the flexible symbols/slots</w:t>
      </w:r>
    </w:p>
    <w:p w14:paraId="6D61611A" w14:textId="492CB028" w:rsidR="002721DD" w:rsidRPr="00104A6F" w:rsidRDefault="002721DD" w:rsidP="00BC7999">
      <w:pPr>
        <w:rPr>
          <w:b/>
          <w:i/>
          <w:sz w:val="20"/>
          <w:szCs w:val="20"/>
          <w:lang w:eastAsia="zh-CN"/>
        </w:rPr>
      </w:pPr>
      <w:r w:rsidRPr="00104A6F">
        <w:rPr>
          <w:rFonts w:hint="eastAsia"/>
          <w:b/>
          <w:i/>
          <w:sz w:val="20"/>
          <w:szCs w:val="20"/>
          <w:lang w:eastAsia="zh-CN"/>
        </w:rPr>
        <w:t>Proposal</w:t>
      </w:r>
      <w:r w:rsidRPr="00104A6F">
        <w:rPr>
          <w:b/>
          <w:i/>
          <w:sz w:val="20"/>
          <w:szCs w:val="20"/>
          <w:lang w:eastAsia="zh-CN"/>
        </w:rPr>
        <w:t xml:space="preserve"> 6</w:t>
      </w:r>
      <w:r w:rsidRPr="00104A6F">
        <w:rPr>
          <w:rFonts w:hint="eastAsia"/>
          <w:b/>
          <w:i/>
          <w:sz w:val="20"/>
          <w:szCs w:val="20"/>
          <w:lang w:eastAsia="zh-CN"/>
        </w:rPr>
        <w:t xml:space="preserve">: Support explicit RRC signaling to </w:t>
      </w:r>
      <w:r w:rsidRPr="00104A6F">
        <w:rPr>
          <w:b/>
          <w:i/>
          <w:sz w:val="20"/>
          <w:szCs w:val="20"/>
          <w:lang w:eastAsia="zh-CN"/>
        </w:rPr>
        <w:t>configure</w:t>
      </w:r>
      <w:r w:rsidRPr="00104A6F">
        <w:rPr>
          <w:rFonts w:hint="eastAsia"/>
          <w:b/>
          <w:i/>
          <w:sz w:val="20"/>
          <w:szCs w:val="20"/>
          <w:lang w:eastAsia="zh-CN"/>
        </w:rPr>
        <w:t xml:space="preserve"> </w:t>
      </w:r>
      <w:r w:rsidRPr="00104A6F">
        <w:rPr>
          <w:b/>
          <w:i/>
          <w:sz w:val="20"/>
          <w:szCs w:val="20"/>
          <w:lang w:eastAsia="zh-CN"/>
        </w:rPr>
        <w:t>the offset between DCI 2_0 transmission and application.</w:t>
      </w:r>
    </w:p>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44DAD314" w14:textId="10D29104" w:rsidR="00584A1C" w:rsidRDefault="00C82BDC" w:rsidP="00C82BDC">
      <w:pPr>
        <w:rPr>
          <w:sz w:val="20"/>
          <w:szCs w:val="20"/>
        </w:rPr>
      </w:pPr>
      <w:r w:rsidRPr="005931FF">
        <w:rPr>
          <w:sz w:val="20"/>
          <w:szCs w:val="20"/>
        </w:rPr>
        <w:t xml:space="preserve">In this contribution, we discussed the </w:t>
      </w:r>
      <w:r w:rsidR="00725E27">
        <w:rPr>
          <w:rFonts w:hint="eastAsia"/>
          <w:sz w:val="20"/>
          <w:szCs w:val="20"/>
          <w:lang w:eastAsia="zh-CN"/>
        </w:rPr>
        <w:t xml:space="preserve">resource partitioning between </w:t>
      </w:r>
      <w:r w:rsidR="001B0337">
        <w:rPr>
          <w:sz w:val="20"/>
          <w:szCs w:val="20"/>
          <w:lang w:eastAsia="zh-CN"/>
        </w:rPr>
        <w:t>parent backhaul</w:t>
      </w:r>
      <w:r w:rsidR="00725E27">
        <w:rPr>
          <w:rFonts w:hint="eastAsia"/>
          <w:sz w:val="20"/>
          <w:szCs w:val="20"/>
          <w:lang w:eastAsia="zh-CN"/>
        </w:rPr>
        <w:t xml:space="preserve"> link and </w:t>
      </w:r>
      <w:r w:rsidR="001B0337">
        <w:rPr>
          <w:rFonts w:hint="eastAsia"/>
          <w:sz w:val="20"/>
          <w:szCs w:val="20"/>
          <w:lang w:eastAsia="zh-CN"/>
        </w:rPr>
        <w:t>access</w:t>
      </w:r>
      <w:r w:rsidR="009D78DD">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for an IAB system</w:t>
      </w:r>
      <w:r w:rsidRPr="005931FF">
        <w:rPr>
          <w:sz w:val="20"/>
          <w:szCs w:val="20"/>
        </w:rPr>
        <w:t>, and our proposals are as following:</w:t>
      </w:r>
    </w:p>
    <w:p w14:paraId="7911EDDD" w14:textId="01ACD7FF" w:rsidR="00EE0280" w:rsidRDefault="00EE0280" w:rsidP="00C82BDC">
      <w:pPr>
        <w:rPr>
          <w:sz w:val="20"/>
          <w:szCs w:val="20"/>
        </w:rPr>
      </w:pPr>
      <w:r w:rsidRPr="007C0DD4">
        <w:rPr>
          <w:b/>
          <w:i/>
          <w:sz w:val="20"/>
          <w:szCs w:val="20"/>
          <w:lang w:eastAsia="zh-CN"/>
        </w:rPr>
        <w:t>Proposal 1: Support dynamic signaling of sequence order UL-flexible-DL.</w:t>
      </w:r>
    </w:p>
    <w:p w14:paraId="350BC415" w14:textId="77777777" w:rsidR="00EE0280" w:rsidRDefault="00EE0280" w:rsidP="00EE0280">
      <w:pPr>
        <w:rPr>
          <w:b/>
          <w:i/>
          <w:sz w:val="20"/>
          <w:szCs w:val="20"/>
          <w:lang w:eastAsia="zh-CN"/>
        </w:rPr>
      </w:pPr>
      <w:r w:rsidRPr="009208BD">
        <w:rPr>
          <w:b/>
          <w:i/>
          <w:sz w:val="20"/>
          <w:szCs w:val="20"/>
          <w:lang w:eastAsia="zh-CN"/>
        </w:rPr>
        <w:t>Proposal 2: Support per slot DU-IA indication.</w:t>
      </w:r>
    </w:p>
    <w:p w14:paraId="1F6E2B87" w14:textId="77777777" w:rsidR="00EE0280" w:rsidRPr="009208BD" w:rsidRDefault="00EE0280" w:rsidP="00EE0280">
      <w:pPr>
        <w:rPr>
          <w:b/>
          <w:i/>
          <w:sz w:val="20"/>
          <w:szCs w:val="20"/>
          <w:lang w:eastAsia="zh-CN"/>
        </w:rPr>
      </w:pPr>
      <w:r>
        <w:rPr>
          <w:b/>
          <w:i/>
          <w:sz w:val="20"/>
          <w:szCs w:val="20"/>
          <w:lang w:eastAsia="zh-CN"/>
        </w:rPr>
        <w:t>Proposal 3: Support DU-IA indication by DCI 2_0.</w:t>
      </w:r>
    </w:p>
    <w:p w14:paraId="0AB4D260" w14:textId="77777777" w:rsidR="00EE0280" w:rsidRPr="00E91759" w:rsidRDefault="00EE0280" w:rsidP="00EE0280">
      <w:pPr>
        <w:rPr>
          <w:b/>
          <w:i/>
          <w:sz w:val="20"/>
          <w:szCs w:val="20"/>
          <w:lang w:eastAsia="zh-CN"/>
        </w:rPr>
      </w:pPr>
      <w:r w:rsidRPr="00E91759">
        <w:rPr>
          <w:b/>
          <w:i/>
          <w:sz w:val="20"/>
          <w:szCs w:val="20"/>
          <w:lang w:eastAsia="zh-CN"/>
        </w:rPr>
        <w:t>Proposal 4: Further study how to use DCI 2_0 to indicate per slot DU-IA and down select among the following alternatives:</w:t>
      </w:r>
    </w:p>
    <w:p w14:paraId="55F774CE" w14:textId="77777777" w:rsidR="00EE0280" w:rsidRPr="00E91759" w:rsidRDefault="00EE0280" w:rsidP="00EE0280">
      <w:pPr>
        <w:pStyle w:val="af2"/>
        <w:numPr>
          <w:ilvl w:val="0"/>
          <w:numId w:val="19"/>
        </w:numPr>
        <w:rPr>
          <w:rFonts w:ascii="Times New Roman" w:eastAsia="Calibri" w:hAnsi="Times New Roman"/>
          <w:b/>
          <w:i/>
          <w:sz w:val="20"/>
          <w:szCs w:val="20"/>
          <w:lang w:val="en-GB" w:eastAsia="x-none"/>
        </w:rPr>
      </w:pPr>
      <w:r w:rsidRPr="00E91759">
        <w:rPr>
          <w:rFonts w:ascii="Times New Roman" w:hAnsi="Times New Roman"/>
          <w:b/>
          <w:i/>
          <w:sz w:val="20"/>
          <w:szCs w:val="20"/>
          <w:lang w:eastAsia="zh-CN"/>
        </w:rPr>
        <w:t xml:space="preserve">Alt 1: unused entries of </w:t>
      </w:r>
      <w:r w:rsidRPr="00E91759">
        <w:rPr>
          <w:rFonts w:ascii="Times New Roman" w:eastAsia="Calibri" w:hAnsi="Times New Roman"/>
          <w:b/>
          <w:i/>
          <w:sz w:val="20"/>
          <w:szCs w:val="20"/>
          <w:lang w:val="en-GB" w:eastAsia="x-none"/>
        </w:rPr>
        <w:t>Table 11.1.1-1 in 38.213;</w:t>
      </w:r>
    </w:p>
    <w:p w14:paraId="1148EB10" w14:textId="77777777" w:rsidR="00EE0280" w:rsidRPr="00E91759" w:rsidRDefault="00EE0280" w:rsidP="00EE0280">
      <w:pPr>
        <w:pStyle w:val="af2"/>
        <w:numPr>
          <w:ilvl w:val="0"/>
          <w:numId w:val="19"/>
        </w:numPr>
        <w:rPr>
          <w:rFonts w:ascii="Times New Roman" w:hAnsi="Times New Roman"/>
          <w:b/>
          <w:i/>
          <w:sz w:val="20"/>
          <w:szCs w:val="20"/>
          <w:lang w:eastAsia="zh-CN"/>
        </w:rPr>
      </w:pPr>
      <w:r w:rsidRPr="00E91759">
        <w:rPr>
          <w:rFonts w:ascii="Times New Roman" w:eastAsia="Calibri" w:hAnsi="Times New Roman"/>
          <w:b/>
          <w:i/>
          <w:sz w:val="20"/>
          <w:szCs w:val="20"/>
          <w:lang w:val="en-GB" w:eastAsia="x-none"/>
        </w:rPr>
        <w:t xml:space="preserve">Alt 2: </w:t>
      </w:r>
      <w:r w:rsidRPr="00E91759">
        <w:rPr>
          <w:rFonts w:ascii="Times New Roman" w:hAnsi="Times New Roman"/>
          <w:b/>
          <w:i/>
          <w:sz w:val="20"/>
          <w:szCs w:val="20"/>
          <w:lang w:val="en-GB" w:eastAsia="zh-CN"/>
        </w:rPr>
        <w:t xml:space="preserve"> </w:t>
      </w:r>
      <w:r w:rsidRPr="00E91759">
        <w:rPr>
          <w:rFonts w:ascii="Times New Roman" w:hAnsi="Times New Roman"/>
          <w:b/>
          <w:i/>
          <w:sz w:val="20"/>
          <w:szCs w:val="20"/>
          <w:lang w:eastAsia="zh-CN"/>
        </w:rPr>
        <w:t>DCI 2_0 scrambled with a different RNTI value;</w:t>
      </w:r>
    </w:p>
    <w:p w14:paraId="356E91B1" w14:textId="77777777" w:rsidR="00EE0280" w:rsidRPr="00E91759" w:rsidRDefault="00EE0280" w:rsidP="00EE0280">
      <w:pPr>
        <w:pStyle w:val="af2"/>
        <w:numPr>
          <w:ilvl w:val="0"/>
          <w:numId w:val="19"/>
        </w:numPr>
        <w:rPr>
          <w:rFonts w:ascii="Times New Roman" w:hAnsi="Times New Roman"/>
          <w:b/>
          <w:i/>
          <w:sz w:val="20"/>
          <w:szCs w:val="20"/>
          <w:lang w:eastAsia="zh-CN"/>
        </w:rPr>
      </w:pPr>
      <w:r w:rsidRPr="00E91759">
        <w:rPr>
          <w:rFonts w:ascii="Times New Roman" w:hAnsi="Times New Roman"/>
          <w:b/>
          <w:i/>
          <w:sz w:val="20"/>
          <w:szCs w:val="20"/>
          <w:lang w:eastAsia="zh-CN"/>
        </w:rPr>
        <w:t>Alt 3: DCI 2_0 with a different monitoring occasion;</w:t>
      </w:r>
    </w:p>
    <w:p w14:paraId="6DD7F4B6" w14:textId="77777777" w:rsidR="00EE0280" w:rsidRPr="00E91759" w:rsidRDefault="00EE0280" w:rsidP="00EE0280">
      <w:pPr>
        <w:pStyle w:val="af2"/>
        <w:numPr>
          <w:ilvl w:val="0"/>
          <w:numId w:val="19"/>
        </w:numPr>
        <w:rPr>
          <w:rFonts w:ascii="Times New Roman" w:eastAsia="Calibri" w:hAnsi="Times New Roman"/>
          <w:b/>
          <w:i/>
          <w:sz w:val="20"/>
          <w:szCs w:val="20"/>
          <w:lang w:val="en-GB" w:eastAsia="x-none"/>
        </w:rPr>
      </w:pPr>
      <w:r w:rsidRPr="00E91759">
        <w:rPr>
          <w:rFonts w:ascii="Times New Roman" w:hAnsi="Times New Roman"/>
          <w:b/>
          <w:i/>
          <w:sz w:val="20"/>
          <w:szCs w:val="20"/>
          <w:lang w:eastAsia="zh-CN"/>
        </w:rPr>
        <w:t>Alt 4: Different payload positon in a legacy DCI 2_0.</w:t>
      </w:r>
    </w:p>
    <w:p w14:paraId="72325EA3" w14:textId="738E3978" w:rsidR="00EE0280" w:rsidRPr="00EE0280" w:rsidRDefault="00EE0280" w:rsidP="00C82BDC">
      <w:pPr>
        <w:rPr>
          <w:b/>
          <w:i/>
          <w:sz w:val="20"/>
          <w:szCs w:val="20"/>
          <w:lang w:val="en-GB"/>
        </w:rPr>
      </w:pPr>
      <w:r w:rsidRPr="00EE0280">
        <w:rPr>
          <w:b/>
          <w:i/>
          <w:sz w:val="20"/>
          <w:szCs w:val="20"/>
          <w:lang w:val="en-GB"/>
        </w:rPr>
        <w:t>Proposal 5: Support joint indication of MT resource type and DU-IA in a single DCI 2_0.</w:t>
      </w:r>
    </w:p>
    <w:p w14:paraId="323F9F6A" w14:textId="43C3E248" w:rsidR="00EE0280" w:rsidRPr="00EE0280" w:rsidRDefault="00EE0280" w:rsidP="00C82BDC">
      <w:pPr>
        <w:rPr>
          <w:sz w:val="20"/>
          <w:szCs w:val="20"/>
          <w:lang w:val="en-GB"/>
        </w:rPr>
      </w:pPr>
      <w:r>
        <w:rPr>
          <w:rFonts w:hint="eastAsia"/>
          <w:b/>
          <w:i/>
          <w:sz w:val="20"/>
          <w:szCs w:val="20"/>
          <w:lang w:eastAsia="zh-CN"/>
        </w:rPr>
        <w:t>Proposal</w:t>
      </w:r>
      <w:r>
        <w:rPr>
          <w:b/>
          <w:i/>
          <w:sz w:val="20"/>
          <w:szCs w:val="20"/>
          <w:lang w:eastAsia="zh-CN"/>
        </w:rPr>
        <w:t xml:space="preserve"> 6</w:t>
      </w:r>
      <w:r>
        <w:rPr>
          <w:rFonts w:hint="eastAsia"/>
          <w:b/>
          <w:i/>
          <w:sz w:val="20"/>
          <w:szCs w:val="20"/>
          <w:lang w:eastAsia="zh-CN"/>
        </w:rPr>
        <w:t xml:space="preserve">: Support explicit RRC signaling to </w:t>
      </w:r>
      <w:r>
        <w:rPr>
          <w:b/>
          <w:i/>
          <w:sz w:val="20"/>
          <w:szCs w:val="20"/>
          <w:lang w:eastAsia="zh-CN"/>
        </w:rPr>
        <w:t>configure</w:t>
      </w:r>
      <w:r>
        <w:rPr>
          <w:rFonts w:hint="eastAsia"/>
          <w:b/>
          <w:i/>
          <w:sz w:val="20"/>
          <w:szCs w:val="20"/>
          <w:lang w:eastAsia="zh-CN"/>
        </w:rPr>
        <w:t xml:space="preserve"> </w:t>
      </w:r>
      <w:r>
        <w:rPr>
          <w:b/>
          <w:i/>
          <w:sz w:val="20"/>
          <w:szCs w:val="20"/>
          <w:lang w:eastAsia="zh-CN"/>
        </w:rPr>
        <w:t>the offset between DCI 2_0 transmission and application.</w:t>
      </w: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0D20F9C9" w14:textId="7D6D33CC" w:rsidR="00A74359" w:rsidRPr="00B96597" w:rsidRDefault="00A74359" w:rsidP="00A74359">
      <w:pPr>
        <w:pStyle w:val="References"/>
        <w:rPr>
          <w:lang w:eastAsia="zh-CN"/>
        </w:rPr>
      </w:pPr>
      <w:r w:rsidRPr="00B96597">
        <w:rPr>
          <w:lang w:eastAsia="zh-CN"/>
        </w:rPr>
        <w:t>3GPP RAN1</w:t>
      </w:r>
      <w:r>
        <w:rPr>
          <w:lang w:eastAsia="zh-CN"/>
        </w:rPr>
        <w:t>#97</w:t>
      </w:r>
      <w:r w:rsidRPr="00B96597">
        <w:rPr>
          <w:lang w:eastAsia="zh-CN"/>
        </w:rPr>
        <w:t xml:space="preserve"> chairman notes</w:t>
      </w:r>
    </w:p>
    <w:p w14:paraId="1B967994" w14:textId="50F9B855" w:rsidR="0004756C" w:rsidRDefault="00B96597" w:rsidP="000176DF">
      <w:pPr>
        <w:pStyle w:val="References"/>
        <w:rPr>
          <w:lang w:eastAsia="zh-CN"/>
        </w:rPr>
      </w:pPr>
      <w:r w:rsidRPr="00B96597">
        <w:rPr>
          <w:lang w:eastAsia="zh-CN"/>
        </w:rPr>
        <w:t>3GPP RAN1</w:t>
      </w:r>
      <w:r w:rsidR="00A74359">
        <w:rPr>
          <w:lang w:eastAsia="zh-CN"/>
        </w:rPr>
        <w:t>#98</w:t>
      </w:r>
      <w:r w:rsidRPr="00B96597">
        <w:rPr>
          <w:lang w:eastAsia="zh-CN"/>
        </w:rPr>
        <w:t xml:space="preserve"> chairman notes</w:t>
      </w:r>
    </w:p>
    <w:p w14:paraId="1721856D" w14:textId="77777777" w:rsidR="00A74359" w:rsidRPr="00A74359" w:rsidRDefault="00A74359" w:rsidP="00A74359">
      <w:pPr>
        <w:rPr>
          <w:lang w:eastAsia="zh-CN"/>
        </w:rPr>
      </w:pPr>
    </w:p>
    <w:sectPr w:rsidR="00A74359" w:rsidRPr="00A743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89E05" w14:textId="77777777" w:rsidR="00683FCE" w:rsidRDefault="00683FCE">
      <w:r>
        <w:separator/>
      </w:r>
    </w:p>
  </w:endnote>
  <w:endnote w:type="continuationSeparator" w:id="0">
    <w:p w14:paraId="1F347A47" w14:textId="77777777" w:rsidR="00683FCE" w:rsidRDefault="00683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B34DF" w14:textId="77777777" w:rsidR="00683FCE" w:rsidRDefault="00683FCE">
      <w:r>
        <w:separator/>
      </w:r>
    </w:p>
  </w:footnote>
  <w:footnote w:type="continuationSeparator" w:id="0">
    <w:p w14:paraId="134C51DD" w14:textId="77777777" w:rsidR="00683FCE" w:rsidRDefault="00683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7"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8"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6"/>
  </w:num>
  <w:num w:numId="4">
    <w:abstractNumId w:val="6"/>
  </w:num>
  <w:num w:numId="5">
    <w:abstractNumId w:val="11"/>
  </w:num>
  <w:num w:numId="6">
    <w:abstractNumId w:val="12"/>
  </w:num>
  <w:num w:numId="7">
    <w:abstractNumId w:val="3"/>
  </w:num>
  <w:num w:numId="8">
    <w:abstractNumId w:val="4"/>
  </w:num>
  <w:num w:numId="9">
    <w:abstractNumId w:val="18"/>
  </w:num>
  <w:num w:numId="10">
    <w:abstractNumId w:val="13"/>
  </w:num>
  <w:num w:numId="11">
    <w:abstractNumId w:val="8"/>
  </w:num>
  <w:num w:numId="12">
    <w:abstractNumId w:val="5"/>
  </w:num>
  <w:num w:numId="13">
    <w:abstractNumId w:val="1"/>
  </w:num>
  <w:num w:numId="14">
    <w:abstractNumId w:val="9"/>
  </w:num>
  <w:num w:numId="15">
    <w:abstractNumId w:val="2"/>
  </w:num>
  <w:num w:numId="16">
    <w:abstractNumId w:val="10"/>
  </w:num>
  <w:num w:numId="17">
    <w:abstractNumId w:val="0"/>
  </w:num>
  <w:num w:numId="18">
    <w:abstractNumId w:val="14"/>
  </w:num>
  <w:num w:numId="1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2C096-64DC-4072-A499-76FE64153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3463</TotalTime>
  <Pages>4</Pages>
  <Words>1513</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91</cp:revision>
  <cp:lastPrinted>2015-04-01T01:56:00Z</cp:lastPrinted>
  <dcterms:created xsi:type="dcterms:W3CDTF">2018-11-02T01:43:00Z</dcterms:created>
  <dcterms:modified xsi:type="dcterms:W3CDTF">2019-09-29T00:44:00Z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